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86200" w14:textId="5CC8BB36" w:rsidR="002C2BE2" w:rsidRPr="00796934" w:rsidRDefault="00796934">
      <w:pPr>
        <w:rPr>
          <w:rFonts w:cstheme="minorHAnsi"/>
          <w:b/>
          <w:sz w:val="28"/>
          <w:szCs w:val="28"/>
        </w:rPr>
      </w:pPr>
      <w:r w:rsidRPr="00796934">
        <w:rPr>
          <w:rFonts w:cstheme="minorHAnsi"/>
          <w:b/>
          <w:sz w:val="28"/>
          <w:szCs w:val="28"/>
        </w:rPr>
        <w:t>A cafeína pode ajudar no tratamento de doenças da visão</w:t>
      </w:r>
    </w:p>
    <w:p w14:paraId="1BC2E960" w14:textId="1F7FCACA" w:rsidR="00796934" w:rsidRPr="00796934" w:rsidRDefault="00796934">
      <w:pPr>
        <w:rPr>
          <w:rFonts w:cstheme="minorHAnsi"/>
          <w:sz w:val="24"/>
          <w:szCs w:val="24"/>
        </w:rPr>
      </w:pPr>
    </w:p>
    <w:p w14:paraId="049362BB" w14:textId="5BF6C98E" w:rsidR="00796934" w:rsidRPr="00796934" w:rsidRDefault="00796934">
      <w:pPr>
        <w:rPr>
          <w:rFonts w:cstheme="minorHAnsi"/>
          <w:color w:val="231F21"/>
          <w:sz w:val="24"/>
          <w:szCs w:val="24"/>
          <w:shd w:val="clear" w:color="auto" w:fill="FEFEFE"/>
        </w:rPr>
      </w:pPr>
      <w:r w:rsidRPr="00796934">
        <w:rPr>
          <w:rFonts w:cstheme="minorHAnsi"/>
          <w:color w:val="231F21"/>
          <w:sz w:val="24"/>
          <w:szCs w:val="24"/>
          <w:shd w:val="clear" w:color="auto" w:fill="FEFEFE"/>
        </w:rPr>
        <w:t>Investigadores da Universidade de Coimbra e da Universidade de Bona (Alemanha) acabam de desenvolver um estudo que vê a cafeína como eficaz no tratamento de doenças da visão associadas a episódios isquémicos da retina.</w:t>
      </w:r>
    </w:p>
    <w:p w14:paraId="259F3005" w14:textId="6701E4B7" w:rsidR="00796934" w:rsidRPr="00796934" w:rsidRDefault="00796934">
      <w:pPr>
        <w:rPr>
          <w:rFonts w:cstheme="minorHAnsi"/>
          <w:sz w:val="24"/>
          <w:szCs w:val="24"/>
        </w:rPr>
      </w:pPr>
    </w:p>
    <w:p w14:paraId="13FA29E1"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O consumo de cafeína, em doses equivalentes a dois / três cafés por dia, protege as células da retina, conclui um estudo realizado por investigadores das Universidades de Coimbra (UC) e de Bona (Alemanha), abrindo caminho para o desenvolvimento de novas abordagens terapêuticas para o tratamento de doenças da visão associadas a episódios isquémicos como a </w:t>
      </w:r>
      <w:bookmarkStart w:id="0" w:name="_GoBack"/>
      <w:r w:rsidRPr="00796934">
        <w:rPr>
          <w:rFonts w:cstheme="minorHAnsi"/>
          <w:sz w:val="24"/>
          <w:szCs w:val="24"/>
        </w:rPr>
        <w:t xml:space="preserve">retinopatia diabética </w:t>
      </w:r>
      <w:bookmarkEnd w:id="0"/>
      <w:r w:rsidRPr="00796934">
        <w:rPr>
          <w:rFonts w:cstheme="minorHAnsi"/>
          <w:sz w:val="24"/>
          <w:szCs w:val="24"/>
        </w:rPr>
        <w:t>e glaucoma, duas das principais causas de cegueira a nível mundial.</w:t>
      </w:r>
    </w:p>
    <w:p w14:paraId="56C7F10A"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A isquemia da retina é uma complicação associada às doenças degenerativas da retina, contribuindo para a perda de visão e cegueira. Esta patologia ocorre por oclusão de vasos sanguíneos, maioritariamente da artéria central da retina, de um ramo da artéria da retina ou por oclusão venosa. </w:t>
      </w:r>
    </w:p>
    <w:p w14:paraId="16B66731" w14:textId="372B3B05" w:rsidR="00796934" w:rsidRPr="00796934" w:rsidRDefault="00796934" w:rsidP="00796934">
      <w:pPr>
        <w:spacing w:line="360" w:lineRule="auto"/>
        <w:jc w:val="both"/>
        <w:rPr>
          <w:rFonts w:cstheme="minorHAnsi"/>
          <w:sz w:val="24"/>
          <w:szCs w:val="24"/>
        </w:rPr>
      </w:pPr>
      <w:r w:rsidRPr="00796934">
        <w:rPr>
          <w:rFonts w:cstheme="minorHAnsi"/>
          <w:sz w:val="24"/>
          <w:szCs w:val="24"/>
        </w:rPr>
        <w:t>Liderado por Ana Raquel Santiago, investigadora no laboratório “</w:t>
      </w:r>
      <w:proofErr w:type="spellStart"/>
      <w:r w:rsidRPr="00796934">
        <w:rPr>
          <w:rFonts w:cstheme="minorHAnsi"/>
          <w:sz w:val="24"/>
          <w:szCs w:val="24"/>
        </w:rPr>
        <w:t>Retinal</w:t>
      </w:r>
      <w:proofErr w:type="spellEnd"/>
      <w:r w:rsidRPr="00796934">
        <w:rPr>
          <w:rFonts w:cstheme="minorHAnsi"/>
          <w:sz w:val="24"/>
          <w:szCs w:val="24"/>
        </w:rPr>
        <w:t xml:space="preserve"> </w:t>
      </w:r>
      <w:proofErr w:type="spellStart"/>
      <w:r w:rsidRPr="00796934">
        <w:rPr>
          <w:rFonts w:cstheme="minorHAnsi"/>
          <w:sz w:val="24"/>
          <w:szCs w:val="24"/>
        </w:rPr>
        <w:t>Dysfunction</w:t>
      </w:r>
      <w:proofErr w:type="spellEnd"/>
      <w:r w:rsidRPr="00796934">
        <w:rPr>
          <w:rFonts w:cstheme="minorHAnsi"/>
          <w:sz w:val="24"/>
          <w:szCs w:val="24"/>
        </w:rPr>
        <w:t xml:space="preserve"> </w:t>
      </w:r>
      <w:proofErr w:type="spellStart"/>
      <w:r w:rsidRPr="00796934">
        <w:rPr>
          <w:rFonts w:cstheme="minorHAnsi"/>
          <w:sz w:val="24"/>
          <w:szCs w:val="24"/>
        </w:rPr>
        <w:t>and</w:t>
      </w:r>
      <w:proofErr w:type="spellEnd"/>
      <w:r w:rsidRPr="00796934">
        <w:rPr>
          <w:rFonts w:cstheme="minorHAnsi"/>
          <w:sz w:val="24"/>
          <w:szCs w:val="24"/>
        </w:rPr>
        <w:t xml:space="preserve"> </w:t>
      </w:r>
      <w:proofErr w:type="spellStart"/>
      <w:r w:rsidRPr="00796934">
        <w:rPr>
          <w:rFonts w:cstheme="minorHAnsi"/>
          <w:sz w:val="24"/>
          <w:szCs w:val="24"/>
        </w:rPr>
        <w:t>Neuroinflammation</w:t>
      </w:r>
      <w:proofErr w:type="spellEnd"/>
      <w:r w:rsidRPr="00796934">
        <w:rPr>
          <w:rFonts w:cstheme="minorHAnsi"/>
          <w:sz w:val="24"/>
          <w:szCs w:val="24"/>
        </w:rPr>
        <w:t xml:space="preserve">” da Faculdade Medicina da Universidade de Coimbra (FMUC), o estudo, que já se encontra publicado na </w:t>
      </w:r>
      <w:proofErr w:type="spellStart"/>
      <w:r w:rsidRPr="00796934">
        <w:rPr>
          <w:rFonts w:cstheme="minorHAnsi"/>
          <w:i/>
          <w:sz w:val="24"/>
          <w:szCs w:val="24"/>
        </w:rPr>
        <w:t>Cell</w:t>
      </w:r>
      <w:proofErr w:type="spellEnd"/>
      <w:r w:rsidRPr="00796934">
        <w:rPr>
          <w:rFonts w:cstheme="minorHAnsi"/>
          <w:i/>
          <w:sz w:val="24"/>
          <w:szCs w:val="24"/>
        </w:rPr>
        <w:t xml:space="preserve"> </w:t>
      </w:r>
      <w:proofErr w:type="spellStart"/>
      <w:r w:rsidRPr="00796934">
        <w:rPr>
          <w:rFonts w:cstheme="minorHAnsi"/>
          <w:i/>
          <w:sz w:val="24"/>
          <w:szCs w:val="24"/>
        </w:rPr>
        <w:t>Death</w:t>
      </w:r>
      <w:proofErr w:type="spellEnd"/>
      <w:r w:rsidRPr="00796934">
        <w:rPr>
          <w:rFonts w:cstheme="minorHAnsi"/>
          <w:i/>
          <w:sz w:val="24"/>
          <w:szCs w:val="24"/>
        </w:rPr>
        <w:t xml:space="preserve"> </w:t>
      </w:r>
      <w:proofErr w:type="spellStart"/>
      <w:r w:rsidRPr="00796934">
        <w:rPr>
          <w:rFonts w:cstheme="minorHAnsi"/>
          <w:i/>
          <w:sz w:val="24"/>
          <w:szCs w:val="24"/>
        </w:rPr>
        <w:t>and</w:t>
      </w:r>
      <w:proofErr w:type="spellEnd"/>
      <w:r w:rsidRPr="00796934">
        <w:rPr>
          <w:rFonts w:cstheme="minorHAnsi"/>
          <w:i/>
          <w:sz w:val="24"/>
          <w:szCs w:val="24"/>
        </w:rPr>
        <w:t xml:space="preserve"> </w:t>
      </w:r>
      <w:proofErr w:type="spellStart"/>
      <w:r w:rsidRPr="00796934">
        <w:rPr>
          <w:rFonts w:cstheme="minorHAnsi"/>
          <w:i/>
          <w:sz w:val="24"/>
          <w:szCs w:val="24"/>
        </w:rPr>
        <w:t>Disease</w:t>
      </w:r>
      <w:proofErr w:type="spellEnd"/>
      <w:r w:rsidRPr="00796934">
        <w:rPr>
          <w:rFonts w:cstheme="minorHAnsi"/>
          <w:sz w:val="24"/>
          <w:szCs w:val="24"/>
        </w:rPr>
        <w:t xml:space="preserve">, foi realizado em modelos animais (ratos) e desenvolvido em duas fases. </w:t>
      </w:r>
    </w:p>
    <w:p w14:paraId="6EA1748D"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Primeiro foram avaliados os efeitos da cafeína nas células da microglia, células imunitárias que funcionam como os macrófagos da retina, mas que em situação de isquemia libertam substâncias nocivas que contribuem para o processo degenerativo.</w:t>
      </w:r>
    </w:p>
    <w:p w14:paraId="20925236"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Para tal, os ratos começaram por consumir cafeína durante duas semanas ininterruptamente, tendo sido posteriormente sujeitos a um período transitório de isquemia ocular. Após recuperação, voltaram a beber cafeína. As diversas análises efetuadas em dois períodos temporais, 24 horas e 7 dias, mostraram que a cafeína controla a reatividade das células da microglia de forma a conferir proteção à retina, quando comparado com animais que bebiam água (animais controlo).</w:t>
      </w:r>
    </w:p>
    <w:p w14:paraId="52EF8011"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lastRenderedPageBreak/>
        <w:t>Curiosamente, nota a coordenadora do estudo, «nas primeiras 24 horas assistiu-se a uma ativação exacerbada das células da microglia, indicando que, de alguma forma, a cafeína estava a promover um ambiente pró-inflamatório para depois garantir proteção e travar a progressão da doença».</w:t>
      </w:r>
    </w:p>
    <w:p w14:paraId="2857D8FF"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Perante estes resultados, e sabendo que a cafeína é um antagonista dos recetores de adenosina (envolvidos na comunicação do sistema nervoso central), a segunda fase do estudo centrou-se em testar o potencial terapêutico de um fármaco, a </w:t>
      </w:r>
      <w:proofErr w:type="spellStart"/>
      <w:r w:rsidRPr="00796934">
        <w:rPr>
          <w:rFonts w:cstheme="minorHAnsi"/>
          <w:sz w:val="24"/>
          <w:szCs w:val="24"/>
        </w:rPr>
        <w:t>istradefilina</w:t>
      </w:r>
      <w:proofErr w:type="spellEnd"/>
      <w:r w:rsidRPr="00796934">
        <w:rPr>
          <w:rFonts w:cstheme="minorHAnsi"/>
          <w:sz w:val="24"/>
          <w:szCs w:val="24"/>
        </w:rPr>
        <w:t>, no controlo do ambiente inflamatório após um episódio isquémico da retina.</w:t>
      </w:r>
    </w:p>
    <w:p w14:paraId="3FCD29E2"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Trata-se de um fármaco capaz de bloquear a ação dos recetores A2A de adenosina e que tem sido avaliado em outras doenças neurodegenerativas. «Neste grupo de experiências, observou-se que a administração de </w:t>
      </w:r>
      <w:proofErr w:type="spellStart"/>
      <w:r w:rsidRPr="00796934">
        <w:rPr>
          <w:rFonts w:cstheme="minorHAnsi"/>
          <w:sz w:val="24"/>
          <w:szCs w:val="24"/>
        </w:rPr>
        <w:t>istradefilina</w:t>
      </w:r>
      <w:proofErr w:type="spellEnd"/>
      <w:r w:rsidRPr="00796934">
        <w:rPr>
          <w:rFonts w:cstheme="minorHAnsi"/>
          <w:sz w:val="24"/>
          <w:szCs w:val="24"/>
        </w:rPr>
        <w:t xml:space="preserve"> diminui a reatividade das células da microglia, atenuando o ambiente pró-inflamatório e o dano causado pela isquemia transiente» descreve Ana Raquel Santiago. </w:t>
      </w:r>
    </w:p>
    <w:p w14:paraId="0E0A199E"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Este fármaco foi testado pela primeira vez na retina, tendo sido administrado após o insulto isquémico da retina. Os resultados desta investigação abrem portas «para a identificação de novos fármacos que possam tratar ou atenuar as alterações visuais inerentes a estas doenças. Os recetores A2A de adenosina podem vir a ser um alvo interessante para travar a perda de visão causada por doenças como o glaucoma ou a retinopatia diabética, duas das principais causas de cegueira a nível mundial» frisa Ana Raquel Santiago.</w:t>
      </w:r>
    </w:p>
    <w:p w14:paraId="005DF4A9"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Atualmente, «não há cura para estas doenças e os tratamentos disponíveis não são eficazes, sendo crucial identificar novas estratégias terapêuticas», conclui.</w:t>
      </w:r>
    </w:p>
    <w:p w14:paraId="50F8D11B"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O estudo foi realizado ao longo de três anos e financiado pela Fundação para a Ciência e Tecnologia (FCT) e pela empresa Manuel Rui Azinhais </w:t>
      </w:r>
      <w:proofErr w:type="spellStart"/>
      <w:r w:rsidRPr="00796934">
        <w:rPr>
          <w:rFonts w:cstheme="minorHAnsi"/>
          <w:sz w:val="24"/>
          <w:szCs w:val="24"/>
        </w:rPr>
        <w:t>Nabeiro</w:t>
      </w:r>
      <w:proofErr w:type="spellEnd"/>
      <w:r w:rsidRPr="00796934">
        <w:rPr>
          <w:rFonts w:cstheme="minorHAnsi"/>
          <w:sz w:val="24"/>
          <w:szCs w:val="24"/>
        </w:rPr>
        <w:t xml:space="preserve"> Lda.</w:t>
      </w:r>
    </w:p>
    <w:p w14:paraId="276B966B" w14:textId="77777777" w:rsidR="00796934" w:rsidRPr="00796934" w:rsidRDefault="00796934" w:rsidP="00796934">
      <w:pPr>
        <w:spacing w:line="360" w:lineRule="auto"/>
        <w:jc w:val="both"/>
        <w:rPr>
          <w:rFonts w:cstheme="minorHAnsi"/>
          <w:sz w:val="24"/>
          <w:szCs w:val="24"/>
        </w:rPr>
      </w:pPr>
      <w:r w:rsidRPr="00796934">
        <w:rPr>
          <w:rFonts w:cstheme="minorHAnsi"/>
          <w:sz w:val="24"/>
          <w:szCs w:val="24"/>
        </w:rPr>
        <w:t xml:space="preserve">Declarações da coordenadora do estudo, Ana Raquel Santiago: </w:t>
      </w:r>
      <w:hyperlink r:id="rId4" w:history="1">
        <w:r w:rsidRPr="00796934">
          <w:rPr>
            <w:rStyle w:val="Hiperligao"/>
            <w:rFonts w:cstheme="minorHAnsi"/>
            <w:sz w:val="24"/>
            <w:szCs w:val="24"/>
          </w:rPr>
          <w:t>aqui</w:t>
        </w:r>
      </w:hyperlink>
      <w:r w:rsidRPr="00796934">
        <w:rPr>
          <w:rFonts w:cstheme="minorHAnsi"/>
          <w:sz w:val="24"/>
          <w:szCs w:val="24"/>
        </w:rPr>
        <w:t>.</w:t>
      </w:r>
    </w:p>
    <w:p w14:paraId="65764895" w14:textId="77777777" w:rsidR="00796934" w:rsidRPr="00796934" w:rsidRDefault="00796934" w:rsidP="00796934">
      <w:pPr>
        <w:spacing w:line="360" w:lineRule="auto"/>
        <w:jc w:val="both"/>
        <w:rPr>
          <w:rFonts w:cstheme="minorHAnsi"/>
          <w:sz w:val="24"/>
          <w:szCs w:val="24"/>
        </w:rPr>
      </w:pPr>
    </w:p>
    <w:p w14:paraId="4EB02376" w14:textId="4BC6C519" w:rsidR="00796934" w:rsidRPr="00796934" w:rsidRDefault="00796934" w:rsidP="00796934">
      <w:pPr>
        <w:spacing w:line="360" w:lineRule="auto"/>
        <w:jc w:val="both"/>
        <w:rPr>
          <w:rFonts w:cstheme="minorHAnsi"/>
          <w:sz w:val="24"/>
          <w:szCs w:val="24"/>
        </w:rPr>
      </w:pPr>
      <w:r w:rsidRPr="00796934">
        <w:rPr>
          <w:rFonts w:cstheme="minorHAnsi"/>
          <w:sz w:val="24"/>
          <w:szCs w:val="24"/>
        </w:rPr>
        <w:t>Cristina Pinto</w:t>
      </w:r>
      <w:r w:rsidRPr="00796934">
        <w:rPr>
          <w:rFonts w:cstheme="minorHAnsi"/>
          <w:sz w:val="24"/>
          <w:szCs w:val="24"/>
        </w:rPr>
        <w:t xml:space="preserve"> (</w:t>
      </w:r>
      <w:r w:rsidRPr="00796934">
        <w:rPr>
          <w:rFonts w:cstheme="minorHAnsi"/>
          <w:sz w:val="24"/>
          <w:szCs w:val="24"/>
        </w:rPr>
        <w:t>Assessoria de Imprensa - Universidade de Coimbra</w:t>
      </w:r>
      <w:r w:rsidRPr="00796934">
        <w:rPr>
          <w:rFonts w:cstheme="minorHAnsi"/>
          <w:sz w:val="24"/>
          <w:szCs w:val="24"/>
        </w:rPr>
        <w:t>)</w:t>
      </w:r>
    </w:p>
    <w:p w14:paraId="23841BFD" w14:textId="16DB2EA1" w:rsidR="00796934" w:rsidRPr="00796934" w:rsidRDefault="00796934" w:rsidP="00796934">
      <w:pPr>
        <w:spacing w:line="360" w:lineRule="auto"/>
        <w:jc w:val="both"/>
        <w:rPr>
          <w:rFonts w:cstheme="minorHAnsi"/>
          <w:sz w:val="24"/>
          <w:szCs w:val="24"/>
        </w:rPr>
      </w:pPr>
      <w:r w:rsidRPr="00796934">
        <w:rPr>
          <w:rFonts w:cstheme="minorHAnsi"/>
          <w:sz w:val="24"/>
          <w:szCs w:val="24"/>
        </w:rPr>
        <w:t>Ciência na Imprensa Regional – Ciência Viva</w:t>
      </w:r>
    </w:p>
    <w:sectPr w:rsidR="00796934" w:rsidRPr="007969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E9"/>
    <w:rsid w:val="002C2BE2"/>
    <w:rsid w:val="006376E9"/>
    <w:rsid w:val="00796934"/>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47C2"/>
  <w15:chartTrackingRefBased/>
  <w15:docId w15:val="{31D6B51A-4736-4720-82CF-AA281810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79693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E0y89OIJPN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3440</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cp:revision>
  <dcterms:created xsi:type="dcterms:W3CDTF">2018-01-15T15:19:00Z</dcterms:created>
  <dcterms:modified xsi:type="dcterms:W3CDTF">2018-01-15T15:24:00Z</dcterms:modified>
</cp:coreProperties>
</file>