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0F3D" w14:textId="587A9F7C" w:rsidR="002C2BE2" w:rsidRPr="00046B48" w:rsidRDefault="00225114">
      <w:pPr>
        <w:rPr>
          <w:b/>
          <w:sz w:val="28"/>
          <w:szCs w:val="28"/>
        </w:rPr>
      </w:pPr>
      <w:proofErr w:type="spellStart"/>
      <w:r w:rsidRPr="00046B48">
        <w:rPr>
          <w:b/>
          <w:sz w:val="28"/>
          <w:szCs w:val="28"/>
        </w:rPr>
        <w:t>Sobrancelhas</w:t>
      </w:r>
      <w:proofErr w:type="spellEnd"/>
      <w:r w:rsidRPr="00046B48">
        <w:rPr>
          <w:b/>
          <w:sz w:val="28"/>
          <w:szCs w:val="28"/>
        </w:rPr>
        <w:t xml:space="preserve"> </w:t>
      </w:r>
      <w:proofErr w:type="spellStart"/>
      <w:r w:rsidRPr="00046B48">
        <w:rPr>
          <w:b/>
          <w:sz w:val="28"/>
          <w:szCs w:val="28"/>
        </w:rPr>
        <w:t>expressivas</w:t>
      </w:r>
      <w:proofErr w:type="spellEnd"/>
      <w:r w:rsidRPr="00046B48">
        <w:rPr>
          <w:b/>
          <w:sz w:val="28"/>
          <w:szCs w:val="28"/>
        </w:rPr>
        <w:t xml:space="preserve"> </w:t>
      </w:r>
      <w:proofErr w:type="spellStart"/>
      <w:r w:rsidRPr="00046B48">
        <w:rPr>
          <w:b/>
          <w:sz w:val="28"/>
          <w:szCs w:val="28"/>
        </w:rPr>
        <w:t>na</w:t>
      </w:r>
      <w:proofErr w:type="spellEnd"/>
      <w:r w:rsidRPr="00046B48">
        <w:rPr>
          <w:b/>
          <w:sz w:val="28"/>
          <w:szCs w:val="28"/>
        </w:rPr>
        <w:t xml:space="preserve"> </w:t>
      </w:r>
      <w:proofErr w:type="spellStart"/>
      <w:r w:rsidRPr="00046B48">
        <w:rPr>
          <w:b/>
          <w:sz w:val="28"/>
          <w:szCs w:val="28"/>
        </w:rPr>
        <w:t>evolução</w:t>
      </w:r>
      <w:proofErr w:type="spellEnd"/>
      <w:r w:rsidRPr="00046B48">
        <w:rPr>
          <w:b/>
          <w:sz w:val="28"/>
          <w:szCs w:val="28"/>
        </w:rPr>
        <w:t xml:space="preserve"> </w:t>
      </w:r>
      <w:proofErr w:type="spellStart"/>
      <w:r w:rsidRPr="00046B48">
        <w:rPr>
          <w:b/>
          <w:sz w:val="28"/>
          <w:szCs w:val="28"/>
        </w:rPr>
        <w:t>humana</w:t>
      </w:r>
      <w:proofErr w:type="spellEnd"/>
    </w:p>
    <w:p w14:paraId="73452DFD" w14:textId="400229DD" w:rsidR="00225114" w:rsidRPr="00046B48" w:rsidRDefault="00225114">
      <w:pPr>
        <w:rPr>
          <w:sz w:val="24"/>
          <w:szCs w:val="24"/>
        </w:rPr>
      </w:pPr>
    </w:p>
    <w:p w14:paraId="2EFAD719" w14:textId="5AD130DE" w:rsidR="00225114" w:rsidRPr="00046B48" w:rsidRDefault="00225114" w:rsidP="00225114">
      <w:pPr>
        <w:spacing w:line="240" w:lineRule="auto"/>
        <w:jc w:val="both"/>
        <w:rPr>
          <w:rFonts w:eastAsia="Times New Roman"/>
          <w:b/>
          <w:sz w:val="24"/>
          <w:szCs w:val="24"/>
          <w:lang w:val="pt-PT" w:eastAsia="en-GB"/>
        </w:rPr>
      </w:pPr>
      <w:r w:rsidRPr="00046B48">
        <w:rPr>
          <w:rFonts w:eastAsia="Times New Roman"/>
          <w:b/>
          <w:sz w:val="24"/>
          <w:szCs w:val="24"/>
          <w:lang w:val="pt-PT" w:eastAsia="en-GB"/>
        </w:rPr>
        <w:t>Investigador da U</w:t>
      </w:r>
      <w:r w:rsidRPr="00046B48">
        <w:rPr>
          <w:rFonts w:eastAsia="Times New Roman"/>
          <w:b/>
          <w:sz w:val="24"/>
          <w:szCs w:val="24"/>
          <w:lang w:val="pt-PT" w:eastAsia="en-GB"/>
        </w:rPr>
        <w:t>niversidade do Algarve</w:t>
      </w:r>
      <w:r w:rsidRPr="00046B48">
        <w:rPr>
          <w:rFonts w:eastAsia="Times New Roman"/>
          <w:b/>
          <w:sz w:val="24"/>
          <w:szCs w:val="24"/>
          <w:lang w:val="pt-PT" w:eastAsia="en-GB"/>
        </w:rPr>
        <w:t xml:space="preserve"> mostra porque terão sido importantes na evolução humana as sobrancelhas expressivas</w:t>
      </w:r>
      <w:r w:rsidRPr="00046B48">
        <w:rPr>
          <w:rFonts w:eastAsia="Times New Roman"/>
          <w:b/>
          <w:sz w:val="24"/>
          <w:szCs w:val="24"/>
          <w:lang w:val="pt-PT" w:eastAsia="en-GB"/>
        </w:rPr>
        <w:t>.</w:t>
      </w:r>
    </w:p>
    <w:p w14:paraId="221B0B42" w14:textId="77777777" w:rsidR="00046B48" w:rsidRDefault="00046B48" w:rsidP="00225114">
      <w:pPr>
        <w:jc w:val="both"/>
        <w:rPr>
          <w:rFonts w:eastAsia="Times New Roman"/>
          <w:sz w:val="24"/>
          <w:szCs w:val="24"/>
          <w:lang w:val="pt-PT" w:eastAsia="en-GB"/>
        </w:rPr>
      </w:pPr>
    </w:p>
    <w:p w14:paraId="681A9A25" w14:textId="18E19B99" w:rsidR="00225114" w:rsidRPr="00046B48" w:rsidRDefault="00225114" w:rsidP="00046B48">
      <w:pPr>
        <w:spacing w:after="0" w:line="360" w:lineRule="auto"/>
        <w:jc w:val="both"/>
        <w:rPr>
          <w:rFonts w:eastAsia="Times New Roman" w:cs="Arial"/>
          <w:bCs/>
          <w:sz w:val="24"/>
          <w:szCs w:val="24"/>
          <w:shd w:val="clear" w:color="auto" w:fill="FFFFFF"/>
          <w:lang w:val="pt-PT" w:eastAsia="en-GB"/>
        </w:rPr>
      </w:pPr>
      <w:bookmarkStart w:id="0" w:name="_GoBack"/>
      <w:r w:rsidRPr="00046B48">
        <w:rPr>
          <w:rFonts w:eastAsia="Times New Roman"/>
          <w:sz w:val="24"/>
          <w:szCs w:val="24"/>
          <w:lang w:val="pt-PT" w:eastAsia="en-GB"/>
        </w:rPr>
        <w:t>Um estudo realizado na Universidade de York por Ricardo Miguel Godinho, investigador do Centro Interdisciplinar de Arqueologia e Evolução do Comportamento Humano (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ICArHEB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) da Universidade do Algarve, sugere que sobrancelhas muito móveis e capazes de exprimir emoções subtis poderão ter sido essenciais na comunicação não-verbal na evolução humana recente. </w:t>
      </w:r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As principais conclusões deste estudo, intitulado</w:t>
      </w:r>
      <w:r w:rsidRPr="00046B48">
        <w:rPr>
          <w:rFonts w:eastAsia="Times New Roman"/>
          <w:sz w:val="24"/>
          <w:szCs w:val="24"/>
          <w:lang w:val="pt-PT" w:eastAsia="en-GB"/>
        </w:rPr>
        <w:t xml:space="preserve"> “</w:t>
      </w:r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Supraorbital </w:t>
      </w:r>
      <w:proofErr w:type="spellStart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morphology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</w:t>
      </w:r>
      <w:proofErr w:type="spellStart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and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social </w:t>
      </w:r>
      <w:proofErr w:type="spellStart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dynamics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in </w:t>
      </w:r>
      <w:proofErr w:type="spellStart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human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</w:t>
      </w:r>
      <w:proofErr w:type="spellStart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evolution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>”, foram publicadas, no dia 9 de abril, na revista</w:t>
      </w:r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</w:t>
      </w:r>
      <w:proofErr w:type="spellStart"/>
      <w:r w:rsidRPr="00046B48">
        <w:rPr>
          <w:rFonts w:eastAsia="Times New Roman" w:cs="Arial"/>
          <w:bCs/>
          <w:sz w:val="24"/>
          <w:szCs w:val="24"/>
          <w:shd w:val="clear" w:color="auto" w:fill="FFFFFF"/>
          <w:lang w:val="pt-PT" w:eastAsia="en-GB"/>
        </w:rPr>
        <w:t>Nature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</w:t>
      </w:r>
      <w:proofErr w:type="spellStart"/>
      <w:r w:rsidRPr="00046B48">
        <w:rPr>
          <w:rFonts w:eastAsia="Times New Roman" w:cs="Arial"/>
          <w:bCs/>
          <w:sz w:val="24"/>
          <w:szCs w:val="24"/>
          <w:shd w:val="clear" w:color="auto" w:fill="FFFFFF"/>
          <w:lang w:val="pt-PT" w:eastAsia="en-GB"/>
        </w:rPr>
        <w:t>Ecology</w:t>
      </w:r>
      <w:proofErr w:type="spellEnd"/>
      <w:r w:rsidRPr="00046B48">
        <w:rPr>
          <w:rFonts w:eastAsia="Times New Roman" w:cs="Arial"/>
          <w:sz w:val="24"/>
          <w:szCs w:val="24"/>
          <w:shd w:val="clear" w:color="auto" w:fill="FFFFFF"/>
          <w:lang w:val="pt-PT" w:eastAsia="en-GB"/>
        </w:rPr>
        <w:t xml:space="preserve"> &amp; </w:t>
      </w:r>
      <w:proofErr w:type="spellStart"/>
      <w:r w:rsidRPr="00046B48">
        <w:rPr>
          <w:rFonts w:eastAsia="Times New Roman" w:cs="Arial"/>
          <w:bCs/>
          <w:sz w:val="24"/>
          <w:szCs w:val="24"/>
          <w:shd w:val="clear" w:color="auto" w:fill="FFFFFF"/>
          <w:lang w:val="pt-PT" w:eastAsia="en-GB"/>
        </w:rPr>
        <w:t>Evolution</w:t>
      </w:r>
      <w:proofErr w:type="spellEnd"/>
      <w:r w:rsidRPr="00046B48">
        <w:rPr>
          <w:rFonts w:eastAsia="Times New Roman" w:cs="Arial"/>
          <w:bCs/>
          <w:sz w:val="24"/>
          <w:szCs w:val="24"/>
          <w:shd w:val="clear" w:color="auto" w:fill="FFFFFF"/>
          <w:lang w:val="pt-PT" w:eastAsia="en-GB"/>
        </w:rPr>
        <w:t>.</w:t>
      </w:r>
    </w:p>
    <w:p w14:paraId="5F9862E5" w14:textId="09B0BC20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Ricardo Miguel Godinho integrou um grupo de investigadores no âmbito do seu doutoramento na Universidade de York, onde realizou várias simulações. Para analisar a função da arcada supraciliar, utilizaram um crânio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hominíneo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fóssil icónico,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Kabwe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1, que se encontra depositado na coleção do Museu de História Natural de Londres. Este crânio pertence àquela que é considerada por muitos como a nossa espécie ancestral, </w:t>
      </w:r>
      <w:r w:rsidRPr="00046B48">
        <w:rPr>
          <w:rFonts w:eastAsia="Times New Roman"/>
          <w:i/>
          <w:sz w:val="24"/>
          <w:szCs w:val="24"/>
          <w:lang w:val="pt-PT" w:eastAsia="en-GB"/>
        </w:rPr>
        <w:t xml:space="preserve">Homo </w:t>
      </w:r>
      <w:proofErr w:type="spellStart"/>
      <w:r w:rsidRPr="00046B48">
        <w:rPr>
          <w:rFonts w:eastAsia="Times New Roman"/>
          <w:i/>
          <w:sz w:val="24"/>
          <w:szCs w:val="24"/>
          <w:lang w:val="pt-PT" w:eastAsia="en-GB"/>
        </w:rPr>
        <w:t>heidelbergensis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>, que terá existido entre há 600</w:t>
      </w:r>
      <w:r w:rsidRPr="00046B48">
        <w:rPr>
          <w:rFonts w:eastAsia="Times New Roman"/>
          <w:sz w:val="24"/>
          <w:szCs w:val="24"/>
          <w:lang w:val="pt-PT" w:eastAsia="en-GB"/>
        </w:rPr>
        <w:t xml:space="preserve"> </w:t>
      </w:r>
      <w:r w:rsidRPr="00046B48">
        <w:rPr>
          <w:rFonts w:eastAsia="Times New Roman"/>
          <w:sz w:val="24"/>
          <w:szCs w:val="24"/>
          <w:lang w:val="pt-PT" w:eastAsia="en-GB"/>
        </w:rPr>
        <w:t>000 a 200</w:t>
      </w:r>
      <w:r w:rsidRPr="00046B48">
        <w:rPr>
          <w:rFonts w:eastAsia="Times New Roman"/>
          <w:sz w:val="24"/>
          <w:szCs w:val="24"/>
          <w:lang w:val="pt-PT" w:eastAsia="en-GB"/>
        </w:rPr>
        <w:t xml:space="preserve"> </w:t>
      </w:r>
      <w:r w:rsidRPr="00046B48">
        <w:rPr>
          <w:rFonts w:eastAsia="Times New Roman"/>
          <w:sz w:val="24"/>
          <w:szCs w:val="24"/>
          <w:lang w:val="pt-PT" w:eastAsia="en-GB"/>
        </w:rPr>
        <w:t>000 anos.</w:t>
      </w:r>
    </w:p>
    <w:p w14:paraId="7416C2C8" w14:textId="77777777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Utilizando técnicas computacionais de engenharia os investigadores concluíram que as duas hipóteses mais comuns para explicar a presença de arcadas supraciliares proeminentes, a hipótese espacial e a mastigatória, não são suficientes para explicar a arcada massiva de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Kabwe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1. A hipótese espacial propõe que as arcadas supraciliares se formam para ocupar o espaço entre a caixa craniana e as órbitas. A hipótese mastigatória propõe que as arcadas supraciliares se desenvolvem para estabilizar o crânio contra as forças desenvolvidas durante a mastigação.</w:t>
      </w:r>
    </w:p>
    <w:p w14:paraId="283B5976" w14:textId="77777777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“Através de software de modelação 3D modificámos a arcada supraciliar massiva de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Kabwe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1. Como foi possível reduzi-la significativamente, percebemos que a arcada não é assim tão grande apenas devido ao espaço entre a caixa craniana e as órbitas”, explica o investigador da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UAlg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. “Em seguida simulámos mastigação em vários dentes e percebemos que a arcada supraciliar não se deforma significativamente durante a mastigação, sendo os resultados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practicamente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iguais entre o crânio original e outras </w:t>
      </w:r>
      <w:r w:rsidRPr="00046B48">
        <w:rPr>
          <w:rFonts w:eastAsia="Times New Roman"/>
          <w:sz w:val="24"/>
          <w:szCs w:val="24"/>
          <w:lang w:val="pt-PT" w:eastAsia="en-GB"/>
        </w:rPr>
        <w:lastRenderedPageBreak/>
        <w:t>versões com a arcada reduzida. Isto significa que a arcada tem relevância limitada para a estabilização do crânio durante a mastigação."</w:t>
      </w:r>
    </w:p>
    <w:p w14:paraId="07E3BF70" w14:textId="77777777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Os investigadores puderam concluir, assim, que a forma da arcada supraciliar não se deve unicamente a fatores espaciais ou mastigatórios. </w:t>
      </w:r>
    </w:p>
    <w:p w14:paraId="4733EEAC" w14:textId="77777777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Espécies ancestrais humanas apresentam arcadas supraciliares muito proeminentes, e estas, tal como as armações dos veados, poderiam funcionar como um sinal permanente de dominância e agressividade. “Na nossa espécie, </w:t>
      </w:r>
      <w:r w:rsidRPr="00046B48">
        <w:rPr>
          <w:rFonts w:eastAsia="Times New Roman"/>
          <w:i/>
          <w:sz w:val="24"/>
          <w:szCs w:val="24"/>
          <w:lang w:val="pt-PT" w:eastAsia="en-GB"/>
        </w:rPr>
        <w:t>Homo sapiens</w:t>
      </w:r>
      <w:r w:rsidRPr="00046B48">
        <w:rPr>
          <w:rFonts w:eastAsia="Times New Roman"/>
          <w:sz w:val="24"/>
          <w:szCs w:val="24"/>
          <w:lang w:val="pt-PT" w:eastAsia="en-GB"/>
        </w:rPr>
        <w:t>, as arcadas supraciliares tornaram-se mais pequenas devido à evolução da testa para uma forma mais vertical e suave, tornando as sobrancelhas mais visíveis e capazes de uma amplitude de movimentos mais diversificada e subtil”, explica Ricardo Godinho.</w:t>
      </w:r>
    </w:p>
    <w:p w14:paraId="2E582529" w14:textId="77777777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>Segundo o grupo de investigação, “esta mudança permitiu o desenvolvimento e refinamento da comunicação não-verbal através das sobrancelhas, sendo esta essencial na transmissão de emoções subtis como a simpatia e o reconhecimento”. Na opinião dos investigadores “esta capacidade terá permitido uma maior compreensão e cooperação entre pessoas, essencial para a formação de redes sociais de grande dimensão”.</w:t>
      </w:r>
    </w:p>
    <w:p w14:paraId="06966639" w14:textId="77777777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Este estudo contribui, assim, para o longo debate acerca da razão porque outros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hominíneos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>, incluindo a nossa espécie ancestral (</w:t>
      </w:r>
      <w:r w:rsidRPr="00046B48">
        <w:rPr>
          <w:rFonts w:eastAsia="Times New Roman"/>
          <w:i/>
          <w:sz w:val="24"/>
          <w:szCs w:val="24"/>
          <w:lang w:val="pt-PT" w:eastAsia="en-GB"/>
        </w:rPr>
        <w:t xml:space="preserve">Homo </w:t>
      </w:r>
      <w:proofErr w:type="spellStart"/>
      <w:r w:rsidRPr="00046B48">
        <w:rPr>
          <w:rFonts w:eastAsia="Times New Roman"/>
          <w:i/>
          <w:sz w:val="24"/>
          <w:szCs w:val="24"/>
          <w:lang w:val="pt-PT" w:eastAsia="en-GB"/>
        </w:rPr>
        <w:t>heidelbergensis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), tinham arcadas supraciliares tão protuberantes e nós, </w:t>
      </w:r>
      <w:r w:rsidRPr="00046B48">
        <w:rPr>
          <w:rFonts w:eastAsia="Times New Roman"/>
          <w:i/>
          <w:sz w:val="24"/>
          <w:szCs w:val="24"/>
          <w:lang w:val="pt-PT" w:eastAsia="en-GB"/>
        </w:rPr>
        <w:t>Homo sapiens</w:t>
      </w:r>
      <w:r w:rsidRPr="00046B48">
        <w:rPr>
          <w:rFonts w:eastAsia="Times New Roman"/>
          <w:sz w:val="24"/>
          <w:szCs w:val="24"/>
          <w:lang w:val="pt-PT" w:eastAsia="en-GB"/>
        </w:rPr>
        <w:t>, temos uma testa vertical com arcadas muito reduzidas.</w:t>
      </w:r>
    </w:p>
    <w:p w14:paraId="52DC4164" w14:textId="54291E36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 xml:space="preserve">De acordo com Paul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O'Higgins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(professor na Universidade de York e coautor do artigo), “a função de comunicação não-verbal refinada da nossa testa terá inicialmente sido um efeito colateral da redução do tamanho das nossas caras nos últimos 100</w:t>
      </w:r>
      <w:r w:rsidR="00046B48">
        <w:rPr>
          <w:rFonts w:eastAsia="Times New Roman"/>
          <w:sz w:val="24"/>
          <w:szCs w:val="24"/>
          <w:lang w:val="pt-PT" w:eastAsia="en-GB"/>
        </w:rPr>
        <w:t xml:space="preserve"> </w:t>
      </w:r>
      <w:r w:rsidRPr="00046B48">
        <w:rPr>
          <w:rFonts w:eastAsia="Times New Roman"/>
          <w:sz w:val="24"/>
          <w:szCs w:val="24"/>
          <w:lang w:val="pt-PT" w:eastAsia="en-GB"/>
        </w:rPr>
        <w:t>000 anos. Este processo de redução facial acelerou nos últimos 10</w:t>
      </w:r>
      <w:r w:rsidR="00046B48">
        <w:rPr>
          <w:rFonts w:eastAsia="Times New Roman"/>
          <w:sz w:val="24"/>
          <w:szCs w:val="24"/>
          <w:lang w:val="pt-PT" w:eastAsia="en-GB"/>
        </w:rPr>
        <w:t xml:space="preserve"> </w:t>
      </w:r>
      <w:r w:rsidRPr="00046B48">
        <w:rPr>
          <w:rFonts w:eastAsia="Times New Roman"/>
          <w:sz w:val="24"/>
          <w:szCs w:val="24"/>
          <w:lang w:val="pt-PT" w:eastAsia="en-GB"/>
        </w:rPr>
        <w:t>000-20</w:t>
      </w:r>
      <w:r w:rsidR="00046B48">
        <w:rPr>
          <w:rFonts w:eastAsia="Times New Roman"/>
          <w:sz w:val="24"/>
          <w:szCs w:val="24"/>
          <w:lang w:val="pt-PT" w:eastAsia="en-GB"/>
        </w:rPr>
        <w:t xml:space="preserve"> </w:t>
      </w:r>
      <w:r w:rsidRPr="00046B48">
        <w:rPr>
          <w:rFonts w:eastAsia="Times New Roman"/>
          <w:sz w:val="24"/>
          <w:szCs w:val="24"/>
          <w:lang w:val="pt-PT" w:eastAsia="en-GB"/>
        </w:rPr>
        <w:t>000 anos, quando mudámos de caçadores recolectores para agricultores - um estilo de vida que resultou em menos atividade física e numa dieta menos variada e mais mole”.</w:t>
      </w:r>
    </w:p>
    <w:p w14:paraId="66C58B5E" w14:textId="3200A0DA" w:rsidR="00225114" w:rsidRPr="00046B48" w:rsidRDefault="00225114" w:rsidP="00046B48">
      <w:pPr>
        <w:spacing w:after="0" w:line="360" w:lineRule="auto"/>
        <w:jc w:val="both"/>
        <w:rPr>
          <w:rFonts w:eastAsia="Times New Roman"/>
          <w:sz w:val="24"/>
          <w:szCs w:val="24"/>
          <w:lang w:val="pt-PT" w:eastAsia="en-GB"/>
        </w:rPr>
      </w:pP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Penny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</w:t>
      </w:r>
      <w:proofErr w:type="spellStart"/>
      <w:r w:rsidRPr="00046B48">
        <w:rPr>
          <w:rFonts w:eastAsia="Times New Roman"/>
          <w:sz w:val="24"/>
          <w:szCs w:val="24"/>
          <w:lang w:val="pt-PT" w:eastAsia="en-GB"/>
        </w:rPr>
        <w:t>Spikins</w:t>
      </w:r>
      <w:proofErr w:type="spellEnd"/>
      <w:r w:rsidRPr="00046B48">
        <w:rPr>
          <w:rFonts w:eastAsia="Times New Roman"/>
          <w:sz w:val="24"/>
          <w:szCs w:val="24"/>
          <w:lang w:val="pt-PT" w:eastAsia="en-GB"/>
        </w:rPr>
        <w:t xml:space="preserve"> (professora da Universidade de York e coautora do artigo) esclarece que "os movimentos das sobrancelhas permitem-nos expressar emoções complexas assim como perceber as emoções dos outros. Erguer as sobrancelhas rapidamente é um sinal intercultural de reconhecimento e de disponibilidade para a interação social. Erguer as sobrancelhas no meio da testa exprime simpatia. Movimentos ligeiros e pequenos das sobrancelhas são essenciais para identificar confiança e engano. Por outro lado, foi já </w:t>
      </w:r>
      <w:r w:rsidRPr="00046B48">
        <w:rPr>
          <w:rFonts w:eastAsia="Times New Roman"/>
          <w:sz w:val="24"/>
          <w:szCs w:val="24"/>
          <w:lang w:val="pt-PT" w:eastAsia="en-GB"/>
        </w:rPr>
        <w:lastRenderedPageBreak/>
        <w:t>demonstrado que pessoas que têm o movimento das sobrancelhas limitado devido, por exemplo, à aplicação de botox</w:t>
      </w:r>
      <w:r w:rsidR="00046B48">
        <w:rPr>
          <w:rFonts w:eastAsia="Times New Roman"/>
          <w:sz w:val="24"/>
          <w:szCs w:val="24"/>
          <w:lang w:val="pt-PT" w:eastAsia="en-GB"/>
        </w:rPr>
        <w:t>,</w:t>
      </w:r>
      <w:r w:rsidRPr="00046B48">
        <w:rPr>
          <w:rFonts w:eastAsia="Times New Roman"/>
          <w:sz w:val="24"/>
          <w:szCs w:val="24"/>
          <w:lang w:val="pt-PT" w:eastAsia="en-GB"/>
        </w:rPr>
        <w:t xml:space="preserve"> são menos capazes de causar empatia e de se identificarem com as emoções de outros". Assim sendo, “as sobrancelhas são essenciais para explicar como os humanos se tornaram tão bons a interagir uns com os outros."</w:t>
      </w:r>
    </w:p>
    <w:p w14:paraId="43808085" w14:textId="77777777" w:rsidR="00225114" w:rsidRPr="00046B48" w:rsidRDefault="00225114" w:rsidP="00046B48">
      <w:pPr>
        <w:spacing w:after="0" w:line="360" w:lineRule="auto"/>
        <w:rPr>
          <w:rFonts w:eastAsia="Times New Roman"/>
          <w:sz w:val="24"/>
          <w:szCs w:val="24"/>
          <w:lang w:val="pt-PT" w:eastAsia="en-GB"/>
        </w:rPr>
      </w:pPr>
      <w:r w:rsidRPr="00046B48">
        <w:rPr>
          <w:rFonts w:eastAsia="Times New Roman"/>
          <w:sz w:val="24"/>
          <w:szCs w:val="24"/>
          <w:lang w:val="pt-PT" w:eastAsia="en-GB"/>
        </w:rPr>
        <w:t>Este estudo foi parcialmente financiado pela Fundação para a Ciência e Tecnologia.</w:t>
      </w:r>
    </w:p>
    <w:bookmarkEnd w:id="0"/>
    <w:p w14:paraId="2E0CCCF1" w14:textId="6FA49C68" w:rsidR="00225114" w:rsidRPr="00046B48" w:rsidRDefault="00225114">
      <w:pPr>
        <w:rPr>
          <w:sz w:val="24"/>
          <w:szCs w:val="24"/>
          <w:lang w:val="pt-PT"/>
        </w:rPr>
      </w:pPr>
    </w:p>
    <w:p w14:paraId="1911377F" w14:textId="3DA276E7" w:rsidR="00046B48" w:rsidRPr="00046B48" w:rsidRDefault="00046B48">
      <w:pPr>
        <w:rPr>
          <w:sz w:val="24"/>
          <w:szCs w:val="24"/>
          <w:lang w:val="pt-PT"/>
        </w:rPr>
      </w:pPr>
      <w:r w:rsidRPr="00046B48">
        <w:rPr>
          <w:sz w:val="24"/>
          <w:szCs w:val="24"/>
          <w:lang w:val="pt-PT"/>
        </w:rPr>
        <w:t xml:space="preserve">Gabinete de Comunicação - Universidade do Algarve </w:t>
      </w:r>
    </w:p>
    <w:p w14:paraId="1CB85503" w14:textId="23DFAE0C" w:rsidR="00046B48" w:rsidRPr="00046B48" w:rsidRDefault="00046B48">
      <w:pPr>
        <w:rPr>
          <w:sz w:val="24"/>
          <w:szCs w:val="24"/>
          <w:lang w:val="pt-PT"/>
        </w:rPr>
      </w:pPr>
      <w:r w:rsidRPr="00046B48">
        <w:rPr>
          <w:sz w:val="24"/>
          <w:szCs w:val="24"/>
          <w:lang w:val="pt-PT"/>
        </w:rPr>
        <w:t>Ciência na Imprensa Regional – Ciência Viva</w:t>
      </w:r>
    </w:p>
    <w:sectPr w:rsidR="00046B48" w:rsidRPr="00046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06"/>
    <w:rsid w:val="00046B48"/>
    <w:rsid w:val="00225114"/>
    <w:rsid w:val="002C2BE2"/>
    <w:rsid w:val="007E5C06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4071"/>
  <w15:chartTrackingRefBased/>
  <w15:docId w15:val="{05C56407-10AF-4F57-A8A4-C24D1407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2018-04-11T13:51:00Z</dcterms:created>
  <dcterms:modified xsi:type="dcterms:W3CDTF">2018-04-11T13:58:00Z</dcterms:modified>
</cp:coreProperties>
</file>