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C5FC" w14:textId="481B92F7" w:rsidR="002C2BE2" w:rsidRPr="00431E40" w:rsidRDefault="00702EAB">
      <w:pPr>
        <w:rPr>
          <w:rFonts w:eastAsia="Times New Roman" w:cstheme="minorHAnsi"/>
          <w:b/>
          <w:sz w:val="24"/>
          <w:szCs w:val="24"/>
          <w:lang w:val="pt-PT" w:eastAsia="pt-PT"/>
        </w:rPr>
      </w:pPr>
      <w:r w:rsidRPr="00431E40">
        <w:rPr>
          <w:rFonts w:eastAsia="Times New Roman" w:cstheme="minorHAnsi"/>
          <w:b/>
          <w:sz w:val="24"/>
          <w:szCs w:val="24"/>
          <w:lang w:val="pt-PT" w:eastAsia="pt-PT"/>
        </w:rPr>
        <w:t>A</w:t>
      </w:r>
      <w:r w:rsidRPr="00431E40">
        <w:rPr>
          <w:rFonts w:eastAsia="Times New Roman" w:cstheme="minorHAnsi"/>
          <w:b/>
          <w:sz w:val="24"/>
          <w:szCs w:val="24"/>
          <w:lang w:val="pt-PT" w:eastAsia="pt-PT"/>
        </w:rPr>
        <w:t xml:space="preserve"> população idosa portuguesa é pouco saudável</w:t>
      </w:r>
    </w:p>
    <w:p w14:paraId="64E1F368" w14:textId="4B43C947" w:rsidR="00702EAB" w:rsidRPr="00431E40" w:rsidRDefault="00702EAB">
      <w:pPr>
        <w:rPr>
          <w:rFonts w:cstheme="minorHAnsi"/>
          <w:sz w:val="24"/>
          <w:szCs w:val="24"/>
          <w:lang w:val="pt-PT"/>
        </w:rPr>
      </w:pPr>
    </w:p>
    <w:p w14:paraId="028D833C" w14:textId="088A8C49" w:rsidR="00702EAB" w:rsidRPr="008017DD" w:rsidRDefault="00702EAB">
      <w:pPr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Um estudo europeu revela que a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 população idosa portuguesa tem baixos níveis de saúde, por comparação com a de outros países europeus.</w:t>
      </w:r>
    </w:p>
    <w:p w14:paraId="463477FA" w14:textId="65EB9925" w:rsidR="00702EAB" w:rsidRPr="008017DD" w:rsidRDefault="00702EAB">
      <w:pPr>
        <w:rPr>
          <w:rFonts w:cstheme="minorHAnsi"/>
          <w:sz w:val="24"/>
          <w:szCs w:val="24"/>
          <w:lang w:val="pt-PT"/>
        </w:rPr>
      </w:pPr>
    </w:p>
    <w:p w14:paraId="5C3A2915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A população idosa portuguesa tem baixos níveis de saúde, por comparação com a de outros países europeus. Estes são os resultados preliminares do estudo DO-HEALTH, o maior estudo europeu sobre envelhecimento que procura formas de melhorar a saúde dos idosos com mais de 70 anos, no qual estão envolvidos mais de meia centena de investigadores de sete centros universitários da Alemanha, Áustria, França, Portugal e Suíça.</w:t>
      </w:r>
    </w:p>
    <w:p w14:paraId="44103ABA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As conclusões, referentes à primeira visita clínica dos 2157 participantes no estudo, indicam que na Suíça 51% dos idosos são considerados saudáveis, na Áustria 58%, na Alemanha 38%, em França 37% e em Portugal apenas 9%. No global, 42% dos participantes europeus foram considerados idosos saudáveis.</w:t>
      </w:r>
    </w:p>
    <w:p w14:paraId="35CACE5F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Os investigadores do projeto, coordenado pela</w:t>
      </w:r>
      <w:r w:rsidRPr="008017DD">
        <w:rPr>
          <w:rFonts w:cstheme="minorHAnsi"/>
          <w:sz w:val="24"/>
          <w:szCs w:val="24"/>
          <w:lang w:val="pt-PT"/>
        </w:rPr>
        <w:t xml:space="preserve"> professora </w:t>
      </w:r>
      <w:proofErr w:type="spellStart"/>
      <w:r w:rsidRPr="008017DD">
        <w:rPr>
          <w:rFonts w:cstheme="minorHAnsi"/>
          <w:sz w:val="24"/>
          <w:szCs w:val="24"/>
          <w:lang w:val="pt-PT"/>
        </w:rPr>
        <w:t>Heike</w:t>
      </w:r>
      <w:proofErr w:type="spellEnd"/>
      <w:r w:rsidRPr="008017DD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8017DD">
        <w:rPr>
          <w:rFonts w:cstheme="minorHAnsi"/>
          <w:sz w:val="24"/>
          <w:szCs w:val="24"/>
          <w:lang w:val="pt-PT"/>
        </w:rPr>
        <w:t>Bischoff</w:t>
      </w:r>
      <w:proofErr w:type="spellEnd"/>
      <w:r w:rsidRPr="008017DD">
        <w:rPr>
          <w:rFonts w:cstheme="minorHAnsi"/>
          <w:sz w:val="24"/>
          <w:szCs w:val="24"/>
          <w:lang w:val="pt-PT"/>
        </w:rPr>
        <w:t xml:space="preserve">-Ferrari, da 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Universidade de Zurique, clarificam que são considerados idosos saudáveis os seniores que não apresentam doenças crónicas e têm uma boa saúde física e mental. </w:t>
      </w:r>
    </w:p>
    <w:p w14:paraId="1D5F7A38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A participação portuguesa no estudo, iniciado em 2012, é assegurada por um grupo de investigadores da Clínica Universitária de Reumatologia da Faculdade de Medicina da Universidade de Coimbra (FMUC) liderado pelo professor José António Pereira da Silva.</w:t>
      </w:r>
    </w:p>
    <w:p w14:paraId="2A813E56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Ao longo de três anos de ensaio clínico foi pedido aos participantes que cumprissem, três vezes por semana, um plano de exercício simples em casa e tomassem diariamente suplementação de vitamina D e/ou ácidos gordos Omega 3 e/ou placebo, com o objetivo de avaliar o efeito da vitamina D e do Omega 3 e do exercício físico na saúde cognitiva e física dos idosos.</w:t>
      </w:r>
    </w:p>
    <w:p w14:paraId="4F6CE8AF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De seguida, explicita José António Pereira da Silva, «os dados recolhidos vão ser analisados de forma a determinar os efeitos destas três intervenções em cinco principais dimensões: risco de fratura, função muscular dos membros inferiores, função cognitiva, tensão arterial e taxa de infeções», de modo a que a informação obtida permita 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lastRenderedPageBreak/>
        <w:t>desenhar «estratégias que possibilitem aos mais velhos terem uma vida mais ativa e saudável.»</w:t>
      </w:r>
    </w:p>
    <w:p w14:paraId="205B09A6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Sobre o facto de Portugal apresentar níveis de saúde inferiores aos observados nos outros seis centros participantes, o docente e investigador da FMUC afirma que «estes resultados não nos surpreendem, mas preocupam.</w:t>
      </w:r>
      <w:r w:rsidRPr="008017DD">
        <w:rPr>
          <w:rFonts w:cstheme="minorHAnsi"/>
          <w:sz w:val="24"/>
          <w:szCs w:val="24"/>
          <w:lang w:val="pt-PT"/>
        </w:rPr>
        <w:t xml:space="preserve"> 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t>Temos os idosos menos saudáveis a todos os níveis, cognitivo e físico. É, sem dúvida, um problema relevante de saúde pública.»</w:t>
      </w:r>
    </w:p>
    <w:p w14:paraId="61D32A88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Quanto a possíveis causas, embora ainda não tenham sido devidamente avaliadas no estudo, José António Pereira da Silva acredita que «</w:t>
      </w:r>
      <w:r w:rsidRPr="008017DD">
        <w:rPr>
          <w:rFonts w:cstheme="minorHAnsi"/>
          <w:sz w:val="24"/>
          <w:szCs w:val="24"/>
          <w:lang w:val="pt-PT"/>
        </w:rPr>
        <w:t>há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 a considerar todo um conjunto de recursos sociais com efeito na saúde dos idosos, que vão desde o valor das pensões até à facilidade de acesso à saúde. Há ainda um fator que eu presumo ser muito </w:t>
      </w:r>
      <w:proofErr w:type="gramStart"/>
      <w:r w:rsidRPr="008017DD">
        <w:rPr>
          <w:rFonts w:eastAsia="Times New Roman" w:cstheme="minorHAnsi"/>
          <w:sz w:val="24"/>
          <w:szCs w:val="24"/>
          <w:lang w:val="pt-PT" w:eastAsia="pt-PT"/>
        </w:rPr>
        <w:t>determinante</w:t>
      </w:r>
      <w:proofErr w:type="gramEnd"/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 que é o nível educacional.»</w:t>
      </w:r>
    </w:p>
    <w:p w14:paraId="71005CD0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Na opinião do especialista, a título pessoal, «</w:t>
      </w:r>
      <w:r w:rsidRPr="008017DD">
        <w:rPr>
          <w:rFonts w:cstheme="minorHAnsi"/>
          <w:sz w:val="24"/>
          <w:szCs w:val="24"/>
          <w:lang w:val="pt-PT"/>
        </w:rPr>
        <w:t>há</w:t>
      </w:r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 alguns sinais preocupantes em Portugal do ponto de vista do Serviço de Saúde. Por um lado, vai diminuindo a acessibilidade aos serviços públicos - por exemplo, a redução do acesso aos transportes de doentes - e, por outro, uma aposta que me parece deliberada dos partidos do arco de governação na medicina privada.»</w:t>
      </w:r>
    </w:p>
    <w:p w14:paraId="28509D06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A qualidade do Serviço Nacional de Saúde, reconhecida a nível internacional, «é excelente por comparação com o custo que ele tem. Para as pessoas mais carenciadas, e muitos dos nossos idosos estão inseridos neste grupo, este movimento não pode deixar de ser pernicioso porque a maior parte dessas pessoas não pode pagar cuidados de saúde privados», assevera.</w:t>
      </w:r>
    </w:p>
    <w:p w14:paraId="4403618E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t>Para a implementação do DO-HEALTH em Portugal foi criado um centro dedicado na FMUC, que implicou um financiamento da Universidade de Coimbra na ordem dos 200 mil euros, representando no total, com a contribuição da União Europeia, um orçamento de mais de 800 mil euros. O orçamento total do DO-HEALTH foi de 17.6 milhões de euros.</w:t>
      </w:r>
    </w:p>
    <w:p w14:paraId="4A4BBD2D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bookmarkEnd w:id="0"/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A equipa da UC, constituída por três enfermeiros, quatro médicos, dois fisioterapeutas e uma farmacêutica, recrutou e seguiu 301 idosos da região de Coimbra, que perfizeram 3 consultas anuais e 9 contactos telefónicos trimestrais. </w:t>
      </w:r>
    </w:p>
    <w:p w14:paraId="56A548E7" w14:textId="77777777" w:rsidR="00702EAB" w:rsidRPr="008017DD" w:rsidRDefault="00702EAB" w:rsidP="00702EAB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8017DD">
        <w:rPr>
          <w:rFonts w:eastAsia="Times New Roman" w:cstheme="minorHAnsi"/>
          <w:sz w:val="24"/>
          <w:szCs w:val="24"/>
          <w:lang w:val="pt-PT" w:eastAsia="pt-PT"/>
        </w:rPr>
        <w:lastRenderedPageBreak/>
        <w:t>Declarações de José António Pereira da Silva disponíveis:</w:t>
      </w:r>
      <w:r w:rsidRPr="008017DD">
        <w:rPr>
          <w:rFonts w:cstheme="minorHAnsi"/>
          <w:sz w:val="24"/>
          <w:szCs w:val="24"/>
          <w:lang w:val="pt-PT"/>
        </w:rPr>
        <w:t xml:space="preserve"> </w:t>
      </w:r>
      <w:hyperlink r:id="rId4" w:history="1">
        <w:r w:rsidRPr="008017DD">
          <w:rPr>
            <w:rStyle w:val="Hiperligao"/>
            <w:rFonts w:eastAsia="Times New Roman" w:cstheme="minorHAnsi"/>
            <w:sz w:val="24"/>
            <w:szCs w:val="24"/>
            <w:lang w:val="pt-PT" w:eastAsia="pt-PT"/>
          </w:rPr>
          <w:t>aqui.</w:t>
        </w:r>
      </w:hyperlink>
      <w:r w:rsidRPr="008017DD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</w:p>
    <w:p w14:paraId="4BF724AE" w14:textId="77777777" w:rsidR="00431E40" w:rsidRDefault="00431E40" w:rsidP="00702E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387E44AF" w14:textId="77777777" w:rsidR="00431E40" w:rsidRDefault="00431E40" w:rsidP="00702E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1A5F0CCA" w14:textId="5F1DCCCE" w:rsidR="00702EAB" w:rsidRDefault="00702EAB" w:rsidP="00702E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431E40">
        <w:rPr>
          <w:rFonts w:cstheme="minorHAnsi"/>
          <w:sz w:val="24"/>
          <w:szCs w:val="24"/>
          <w:lang w:val="pt-PT"/>
        </w:rPr>
        <w:t>Cristina Pinto</w:t>
      </w:r>
      <w:r w:rsidRPr="00431E40">
        <w:rPr>
          <w:rFonts w:cstheme="minorHAnsi"/>
          <w:sz w:val="24"/>
          <w:szCs w:val="24"/>
          <w:lang w:val="pt-PT"/>
        </w:rPr>
        <w:t xml:space="preserve"> (</w:t>
      </w:r>
      <w:r w:rsidRPr="00431E40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431E40">
        <w:rPr>
          <w:rFonts w:cstheme="minorHAnsi"/>
          <w:sz w:val="24"/>
          <w:szCs w:val="24"/>
          <w:lang w:val="pt-PT"/>
        </w:rPr>
        <w:t>)</w:t>
      </w:r>
    </w:p>
    <w:p w14:paraId="1546F5DF" w14:textId="58F1C283" w:rsidR="00431E40" w:rsidRPr="00431E40" w:rsidRDefault="00431E40" w:rsidP="00702E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Ciência na Imprensa </w:t>
      </w:r>
      <w:r w:rsidR="0039365E">
        <w:rPr>
          <w:rFonts w:cstheme="minorHAnsi"/>
          <w:sz w:val="24"/>
          <w:szCs w:val="24"/>
          <w:lang w:val="pt-PT"/>
        </w:rPr>
        <w:t>Regional</w:t>
      </w:r>
      <w:r>
        <w:rPr>
          <w:rFonts w:cstheme="minorHAnsi"/>
          <w:sz w:val="24"/>
          <w:szCs w:val="24"/>
          <w:lang w:val="pt-PT"/>
        </w:rPr>
        <w:t xml:space="preserve"> – </w:t>
      </w:r>
      <w:r w:rsidR="0039365E">
        <w:rPr>
          <w:rFonts w:cstheme="minorHAnsi"/>
          <w:sz w:val="24"/>
          <w:szCs w:val="24"/>
          <w:lang w:val="pt-PT"/>
        </w:rPr>
        <w:t>Ciência</w:t>
      </w:r>
      <w:r>
        <w:rPr>
          <w:rFonts w:cstheme="minorHAnsi"/>
          <w:sz w:val="24"/>
          <w:szCs w:val="24"/>
          <w:lang w:val="pt-PT"/>
        </w:rPr>
        <w:t xml:space="preserve"> Viva</w:t>
      </w:r>
    </w:p>
    <w:sectPr w:rsidR="00431E40" w:rsidRPr="00431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3E"/>
    <w:rsid w:val="002C2BE2"/>
    <w:rsid w:val="0033619B"/>
    <w:rsid w:val="0039365E"/>
    <w:rsid w:val="00431E40"/>
    <w:rsid w:val="00702EAB"/>
    <w:rsid w:val="008017DD"/>
    <w:rsid w:val="00C26C8F"/>
    <w:rsid w:val="00D6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7A96"/>
  <w15:chartTrackingRefBased/>
  <w15:docId w15:val="{DB1EEC8B-249B-418C-9EB4-B2A06316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02E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QaaWxDGVY4&amp;feature=youtu.b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2018-07-23T14:11:00Z</dcterms:created>
  <dcterms:modified xsi:type="dcterms:W3CDTF">2018-07-23T14:29:00Z</dcterms:modified>
</cp:coreProperties>
</file>