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B29" w:rsidRPr="00594CE5" w:rsidRDefault="00B741D6">
      <w:pPr>
        <w:rPr>
          <w:rFonts w:cstheme="minorHAnsi"/>
          <w:sz w:val="32"/>
        </w:rPr>
      </w:pPr>
      <w:r w:rsidRPr="00594CE5">
        <w:rPr>
          <w:rFonts w:cstheme="minorHAnsi"/>
          <w:sz w:val="32"/>
        </w:rPr>
        <w:t>Os tribunais não ditam a ciência</w:t>
      </w:r>
      <w:r w:rsidR="00DE5246">
        <w:rPr>
          <w:rFonts w:cstheme="minorHAnsi"/>
          <w:sz w:val="32"/>
        </w:rPr>
        <w:t>:</w:t>
      </w:r>
      <w:r w:rsidRPr="00594CE5">
        <w:rPr>
          <w:rFonts w:cstheme="minorHAnsi"/>
          <w:sz w:val="32"/>
        </w:rPr>
        <w:t xml:space="preserve"> </w:t>
      </w:r>
      <w:r w:rsidR="00DE5246">
        <w:rPr>
          <w:rFonts w:cstheme="minorHAnsi"/>
          <w:sz w:val="32"/>
        </w:rPr>
        <w:t>o</w:t>
      </w:r>
      <w:r w:rsidRPr="00594CE5">
        <w:rPr>
          <w:rFonts w:cstheme="minorHAnsi"/>
          <w:sz w:val="32"/>
        </w:rPr>
        <w:t xml:space="preserve"> glifosato não causa cancro</w:t>
      </w:r>
    </w:p>
    <w:p w:rsidR="00B741D6" w:rsidRPr="00B42FED" w:rsidRDefault="00B741D6" w:rsidP="00B741D6">
      <w:pPr>
        <w:rPr>
          <w:rFonts w:cstheme="minorHAnsi"/>
          <w:color w:val="000000"/>
          <w:shd w:val="clear" w:color="auto" w:fill="FFFFFF"/>
        </w:rPr>
      </w:pPr>
      <w:r w:rsidRPr="00B42FED">
        <w:rPr>
          <w:rFonts w:cstheme="minorHAnsi"/>
          <w:color w:val="000000"/>
          <w:shd w:val="clear" w:color="auto" w:fill="FFFFFF"/>
        </w:rPr>
        <w:t>Recentemente</w:t>
      </w:r>
      <w:r w:rsidR="00DE5246">
        <w:rPr>
          <w:rFonts w:cstheme="minorHAnsi"/>
          <w:color w:val="000000"/>
          <w:shd w:val="clear" w:color="auto" w:fill="FFFFFF"/>
        </w:rPr>
        <w:t xml:space="preserve"> </w:t>
      </w:r>
      <w:r w:rsidRPr="00AB3F12">
        <w:rPr>
          <w:rFonts w:cstheme="minorHAnsi"/>
          <w:shd w:val="clear" w:color="auto" w:fill="FFFFFF"/>
        </w:rPr>
        <w:t>saiu o veredito</w:t>
      </w:r>
      <w:r w:rsidRPr="00B42FED">
        <w:rPr>
          <w:rFonts w:cstheme="minorHAnsi"/>
          <w:color w:val="000000"/>
          <w:shd w:val="clear" w:color="auto" w:fill="FFFFFF"/>
        </w:rPr>
        <w:t>: “</w:t>
      </w:r>
      <w:r w:rsidRPr="00B42FED">
        <w:rPr>
          <w:rStyle w:val="nfase"/>
          <w:rFonts w:cstheme="minorHAnsi"/>
          <w:color w:val="000000"/>
          <w:shd w:val="clear" w:color="auto" w:fill="FFFFFF"/>
        </w:rPr>
        <w:t xml:space="preserve">Monsanto vai ter que pagar 289 milhões de dólares por ter sido provado em tribunal que o glifosato causa </w:t>
      </w:r>
      <w:proofErr w:type="gramStart"/>
      <w:r w:rsidRPr="00B42FED">
        <w:rPr>
          <w:rStyle w:val="nfase"/>
          <w:rFonts w:cstheme="minorHAnsi"/>
          <w:color w:val="000000"/>
          <w:shd w:val="clear" w:color="auto" w:fill="FFFFFF"/>
        </w:rPr>
        <w:t>cancro.</w:t>
      </w:r>
      <w:r w:rsidRPr="00B42FED">
        <w:rPr>
          <w:rFonts w:cstheme="minorHAnsi"/>
          <w:color w:val="000000"/>
          <w:shd w:val="clear" w:color="auto" w:fill="FFFFFF"/>
        </w:rPr>
        <w:t>“</w:t>
      </w:r>
      <w:proofErr w:type="gramEnd"/>
    </w:p>
    <w:p w:rsidR="00B741D6" w:rsidRPr="00B42FED" w:rsidRDefault="00B741D6" w:rsidP="00B741D6">
      <w:pPr>
        <w:rPr>
          <w:rFonts w:cstheme="minorHAnsi"/>
        </w:rPr>
      </w:pPr>
      <w:r w:rsidRPr="00B42FED">
        <w:rPr>
          <w:rFonts w:cstheme="minorHAnsi"/>
        </w:rPr>
        <w:t>No entanto, apesar da condenação, isso não é uma prova inequívoca que o glifosato é cancerígeno. Na realidade, a evidência científica que temos aponta exatamente no sentido oposto.</w:t>
      </w:r>
    </w:p>
    <w:p w:rsidR="00B741D6" w:rsidRPr="00B42FED" w:rsidRDefault="00B42FED" w:rsidP="00B741D6">
      <w:pPr>
        <w:rPr>
          <w:rFonts w:cstheme="minorHAnsi"/>
        </w:rPr>
      </w:pPr>
      <w:r>
        <w:rPr>
          <w:rFonts w:cstheme="minorHAnsi"/>
        </w:rPr>
        <w:t xml:space="preserve">A maioria das pessoas </w:t>
      </w:r>
      <w:r w:rsidR="00E84C5A">
        <w:rPr>
          <w:rFonts w:cstheme="minorHAnsi"/>
        </w:rPr>
        <w:t>refere</w:t>
      </w:r>
      <w:r>
        <w:rPr>
          <w:rFonts w:cstheme="minorHAnsi"/>
        </w:rPr>
        <w:t xml:space="preserve"> o relatório da IARC quando falamos de glifosato e cancro. É v</w:t>
      </w:r>
      <w:r w:rsidR="00B741D6" w:rsidRPr="00B42FED">
        <w:rPr>
          <w:rFonts w:cstheme="minorHAnsi"/>
        </w:rPr>
        <w:t xml:space="preserve">erdade que a IARC considerou o glifosato como um “provável </w:t>
      </w:r>
      <w:proofErr w:type="spellStart"/>
      <w:r w:rsidR="00B741D6" w:rsidRPr="00B42FED">
        <w:rPr>
          <w:rFonts w:cstheme="minorHAnsi"/>
        </w:rPr>
        <w:t>carcinogénio</w:t>
      </w:r>
      <w:proofErr w:type="spellEnd"/>
      <w:r w:rsidR="00B741D6" w:rsidRPr="00B42FED">
        <w:rPr>
          <w:rFonts w:cstheme="minorHAnsi"/>
        </w:rPr>
        <w:t xml:space="preserve"> (grupo 2A)”. No entanto</w:t>
      </w:r>
      <w:r w:rsidR="00AF3FFC">
        <w:rPr>
          <w:rFonts w:cstheme="minorHAnsi"/>
        </w:rPr>
        <w:t>, o</w:t>
      </w:r>
      <w:r w:rsidR="00B741D6" w:rsidRPr="00B42FED">
        <w:rPr>
          <w:rFonts w:cstheme="minorHAnsi"/>
        </w:rPr>
        <w:t xml:space="preserve"> que habitualmente não é falado é que a IARC tem um sistema de classificação bastante </w:t>
      </w:r>
      <w:r w:rsidR="00B741D6" w:rsidRPr="00B42FED">
        <w:rPr>
          <w:rFonts w:cstheme="minorHAnsi"/>
          <w:i/>
        </w:rPr>
        <w:t>sui generis</w:t>
      </w:r>
      <w:r w:rsidR="00B741D6" w:rsidRPr="00B42FED">
        <w:rPr>
          <w:rFonts w:cstheme="minorHAnsi"/>
        </w:rPr>
        <w:t xml:space="preserve">, que se baseia no </w:t>
      </w:r>
      <w:proofErr w:type="spellStart"/>
      <w:r w:rsidR="00B741D6" w:rsidRPr="00B42FED">
        <w:rPr>
          <w:rFonts w:cstheme="minorHAnsi"/>
          <w:i/>
        </w:rPr>
        <w:t>Hazard</w:t>
      </w:r>
      <w:proofErr w:type="spellEnd"/>
      <w:r w:rsidR="00B741D6" w:rsidRPr="00B42FED">
        <w:rPr>
          <w:rFonts w:cstheme="minorHAnsi"/>
        </w:rPr>
        <w:t xml:space="preserve">. Ou seja, a sua avaliação considera apenas </w:t>
      </w:r>
      <w:r w:rsidR="00AF3FFC">
        <w:rPr>
          <w:rFonts w:cstheme="minorHAnsi"/>
        </w:rPr>
        <w:t xml:space="preserve">se </w:t>
      </w:r>
      <w:r w:rsidR="00B741D6" w:rsidRPr="00B42FED">
        <w:rPr>
          <w:rFonts w:cstheme="minorHAnsi"/>
        </w:rPr>
        <w:t>determinada substância causa ou não cancro</w:t>
      </w:r>
      <w:r w:rsidR="00594CE5" w:rsidRPr="00B42FED">
        <w:rPr>
          <w:rFonts w:cstheme="minorHAnsi"/>
        </w:rPr>
        <w:t>. N</w:t>
      </w:r>
      <w:r w:rsidR="00B741D6" w:rsidRPr="00B42FED">
        <w:rPr>
          <w:rFonts w:cstheme="minorHAnsi"/>
        </w:rPr>
        <w:t>ão tem em consideração os níveis de exposição</w:t>
      </w:r>
      <w:r w:rsidR="00FE1458" w:rsidRPr="00B42FED">
        <w:rPr>
          <w:rFonts w:cstheme="minorHAnsi"/>
        </w:rPr>
        <w:t xml:space="preserve"> </w:t>
      </w:r>
      <w:r>
        <w:rPr>
          <w:rFonts w:cstheme="minorHAnsi"/>
        </w:rPr>
        <w:t>que a</w:t>
      </w:r>
      <w:r w:rsidR="00FE1458" w:rsidRPr="00B42FED">
        <w:rPr>
          <w:rFonts w:cstheme="minorHAnsi"/>
        </w:rPr>
        <w:t xml:space="preserve"> população está sujeita</w:t>
      </w:r>
      <w:r w:rsidR="00594CE5" w:rsidRPr="00B42FED">
        <w:rPr>
          <w:rFonts w:cstheme="minorHAnsi"/>
        </w:rPr>
        <w:t>.</w:t>
      </w:r>
      <w:r w:rsidR="00AF3FFC">
        <w:rPr>
          <w:rFonts w:cstheme="minorHAnsi"/>
        </w:rPr>
        <w:t xml:space="preserve"> E nesta área, a dose é fundamental para estabelecer o risco de toxicidade.</w:t>
      </w:r>
    </w:p>
    <w:p w:rsidR="00B741D6" w:rsidRPr="00B42FED" w:rsidRDefault="00FE1458" w:rsidP="00B741D6">
      <w:pPr>
        <w:rPr>
          <w:rFonts w:cstheme="minorHAnsi"/>
        </w:rPr>
      </w:pPr>
      <w:r w:rsidRPr="00B42FED">
        <w:rPr>
          <w:rFonts w:cstheme="minorHAnsi"/>
        </w:rPr>
        <w:t xml:space="preserve">Após ter sido publicado em 2015, o relatório da </w:t>
      </w:r>
      <w:r w:rsidR="00B741D6" w:rsidRPr="00B42FED">
        <w:rPr>
          <w:rFonts w:cstheme="minorHAnsi"/>
        </w:rPr>
        <w:t xml:space="preserve">IARC </w:t>
      </w:r>
      <w:r w:rsidRPr="00B42FED">
        <w:rPr>
          <w:rFonts w:cstheme="minorHAnsi"/>
        </w:rPr>
        <w:t>foi altamente criticado pela comunidade científica. Aliás, foram publicados vários artigos científicos em que painéis de peritos independentes não validavam as conclusões da IARC, com base na evidência científica existente. Para além</w:t>
      </w:r>
      <w:r w:rsidR="00932C82">
        <w:rPr>
          <w:rFonts w:cstheme="minorHAnsi"/>
        </w:rPr>
        <w:t xml:space="preserve"> destes painéis</w:t>
      </w:r>
      <w:r w:rsidRPr="00B42FED">
        <w:rPr>
          <w:rFonts w:cstheme="minorHAnsi"/>
        </w:rPr>
        <w:t xml:space="preserve">, </w:t>
      </w:r>
      <w:r w:rsidR="00B741D6" w:rsidRPr="00B42FED">
        <w:rPr>
          <w:rFonts w:cstheme="minorHAnsi"/>
        </w:rPr>
        <w:t xml:space="preserve">existe mais de uma dezena de agências governamentais que </w:t>
      </w:r>
      <w:r w:rsidR="00932C82">
        <w:rPr>
          <w:rFonts w:cstheme="minorHAnsi"/>
        </w:rPr>
        <w:t>avaliaram o</w:t>
      </w:r>
      <w:r w:rsidR="00B741D6" w:rsidRPr="00B42FED">
        <w:rPr>
          <w:rFonts w:cstheme="minorHAnsi"/>
        </w:rPr>
        <w:t xml:space="preserve"> glifosato </w:t>
      </w:r>
      <w:r w:rsidR="00932C82">
        <w:rPr>
          <w:rFonts w:cstheme="minorHAnsi"/>
        </w:rPr>
        <w:t>e não encontraram risco de carcinogenicidade</w:t>
      </w:r>
      <w:r w:rsidR="00B741D6" w:rsidRPr="00B42FED">
        <w:rPr>
          <w:rFonts w:cstheme="minorHAnsi"/>
        </w:rPr>
        <w:t xml:space="preserve">. </w:t>
      </w:r>
      <w:r w:rsidR="00932C82">
        <w:rPr>
          <w:rFonts w:cstheme="minorHAnsi"/>
        </w:rPr>
        <w:t xml:space="preserve">Aliás, várias </w:t>
      </w:r>
      <w:r w:rsidR="00B42FED">
        <w:rPr>
          <w:rFonts w:cstheme="minorHAnsi"/>
        </w:rPr>
        <w:t>dessas</w:t>
      </w:r>
      <w:r w:rsidR="00B741D6" w:rsidRPr="00B42FED">
        <w:rPr>
          <w:rFonts w:cstheme="minorHAnsi"/>
        </w:rPr>
        <w:t xml:space="preserve"> agências voltaram a rever a evidência científica </w:t>
      </w:r>
      <w:r w:rsidR="00B42FED">
        <w:rPr>
          <w:rFonts w:cstheme="minorHAnsi"/>
        </w:rPr>
        <w:t xml:space="preserve">após a publicação do relatório da IARC, </w:t>
      </w:r>
      <w:r w:rsidR="00B741D6" w:rsidRPr="00B42FED">
        <w:rPr>
          <w:rFonts w:cstheme="minorHAnsi"/>
        </w:rPr>
        <w:t xml:space="preserve">tendo chegado à mesma conclusão: o glifosato não é carcinogénico. </w:t>
      </w:r>
      <w:r w:rsidR="00B42FED">
        <w:rPr>
          <w:rFonts w:cstheme="minorHAnsi"/>
        </w:rPr>
        <w:t>São agências que</w:t>
      </w:r>
      <w:r w:rsidR="00B741D6" w:rsidRPr="00B42FED">
        <w:rPr>
          <w:rFonts w:cstheme="minorHAnsi"/>
        </w:rPr>
        <w:t xml:space="preserve"> pertencem à Organização Mundial de Saúde, Nações Unidas, União Europeia, Estados Unidos, Japão, Coreia do Sul, Austrália, Nova Zelândia, </w:t>
      </w:r>
      <w:proofErr w:type="spellStart"/>
      <w:r w:rsidR="00B741D6" w:rsidRPr="00B42FED">
        <w:rPr>
          <w:rFonts w:cstheme="minorHAnsi"/>
        </w:rPr>
        <w:t>Suiça</w:t>
      </w:r>
      <w:proofErr w:type="spellEnd"/>
      <w:r w:rsidR="00B741D6" w:rsidRPr="00B42FED">
        <w:rPr>
          <w:rFonts w:cstheme="minorHAnsi"/>
        </w:rPr>
        <w:t xml:space="preserve">, França, Alemanha, Canadá, etc. </w:t>
      </w:r>
      <w:r w:rsidRPr="00B42FED">
        <w:rPr>
          <w:rFonts w:cstheme="minorHAnsi"/>
        </w:rPr>
        <w:t xml:space="preserve">Destas, </w:t>
      </w:r>
      <w:r w:rsidR="00B741D6" w:rsidRPr="00B42FED">
        <w:rPr>
          <w:rFonts w:cstheme="minorHAnsi"/>
        </w:rPr>
        <w:t>apenas a IARC considera o glifosato como</w:t>
      </w:r>
      <w:r w:rsidRPr="00B42FED">
        <w:rPr>
          <w:rFonts w:cstheme="minorHAnsi"/>
        </w:rPr>
        <w:t xml:space="preserve"> um</w:t>
      </w:r>
      <w:r w:rsidR="00B741D6" w:rsidRPr="00B42FED">
        <w:rPr>
          <w:rFonts w:cstheme="minorHAnsi"/>
        </w:rPr>
        <w:t xml:space="preserve"> provável </w:t>
      </w:r>
      <w:proofErr w:type="spellStart"/>
      <w:r w:rsidR="00B741D6" w:rsidRPr="00B42FED">
        <w:rPr>
          <w:rFonts w:cstheme="minorHAnsi"/>
        </w:rPr>
        <w:t>carcinogénio</w:t>
      </w:r>
      <w:proofErr w:type="spellEnd"/>
      <w:r w:rsidR="00B741D6" w:rsidRPr="00B42FED">
        <w:rPr>
          <w:rFonts w:cstheme="minorHAnsi"/>
        </w:rPr>
        <w:t>. Parece-me implausível</w:t>
      </w:r>
      <w:r w:rsidRPr="00B42FED">
        <w:rPr>
          <w:rFonts w:cstheme="minorHAnsi"/>
        </w:rPr>
        <w:t xml:space="preserve"> que</w:t>
      </w:r>
      <w:r w:rsidR="00B741D6" w:rsidRPr="00B42FED">
        <w:rPr>
          <w:rFonts w:cstheme="minorHAnsi"/>
        </w:rPr>
        <w:t xml:space="preserve"> uma empresa consiga subornar todas estas </w:t>
      </w:r>
      <w:r w:rsidR="00B42FED">
        <w:rPr>
          <w:rFonts w:cstheme="minorHAnsi"/>
        </w:rPr>
        <w:t>instituições.</w:t>
      </w:r>
    </w:p>
    <w:p w:rsidR="00B42FED" w:rsidRPr="00B42FED" w:rsidRDefault="00FE1458" w:rsidP="00B741D6">
      <w:pPr>
        <w:rPr>
          <w:rFonts w:cstheme="minorHAnsi"/>
        </w:rPr>
      </w:pPr>
      <w:r w:rsidRPr="00B42FED">
        <w:rPr>
          <w:rFonts w:cstheme="minorHAnsi"/>
        </w:rPr>
        <w:t>Mas não só. R</w:t>
      </w:r>
      <w:r w:rsidR="00ED54E0" w:rsidRPr="00B42FED">
        <w:rPr>
          <w:rFonts w:cstheme="minorHAnsi"/>
        </w:rPr>
        <w:t>ecentemente</w:t>
      </w:r>
      <w:r w:rsidR="00B741D6" w:rsidRPr="00B42FED">
        <w:rPr>
          <w:rFonts w:cstheme="minorHAnsi"/>
        </w:rPr>
        <w:t xml:space="preserve"> foi publicado o </w:t>
      </w:r>
      <w:hyperlink r:id="rId4" w:history="1">
        <w:proofErr w:type="spellStart"/>
        <w:r w:rsidR="00B741D6" w:rsidRPr="00B42FED">
          <w:rPr>
            <w:rStyle w:val="Hiperligao"/>
            <w:rFonts w:cstheme="minorHAnsi"/>
          </w:rPr>
          <w:t>Agriculture</w:t>
        </w:r>
        <w:proofErr w:type="spellEnd"/>
        <w:r w:rsidR="00B741D6" w:rsidRPr="00B42FED">
          <w:rPr>
            <w:rStyle w:val="Hiperligao"/>
            <w:rFonts w:cstheme="minorHAnsi"/>
          </w:rPr>
          <w:t xml:space="preserve"> </w:t>
        </w:r>
        <w:proofErr w:type="spellStart"/>
        <w:r w:rsidR="00B741D6" w:rsidRPr="00B42FED">
          <w:rPr>
            <w:rStyle w:val="Hiperligao"/>
            <w:rFonts w:cstheme="minorHAnsi"/>
          </w:rPr>
          <w:t>Health</w:t>
        </w:r>
        <w:proofErr w:type="spellEnd"/>
        <w:r w:rsidR="00B741D6" w:rsidRPr="00B42FED">
          <w:rPr>
            <w:rStyle w:val="Hiperligao"/>
            <w:rFonts w:cstheme="minorHAnsi"/>
          </w:rPr>
          <w:t xml:space="preserve"> </w:t>
        </w:r>
        <w:proofErr w:type="spellStart"/>
        <w:r w:rsidR="00B741D6" w:rsidRPr="00B42FED">
          <w:rPr>
            <w:rStyle w:val="Hiperligao"/>
            <w:rFonts w:cstheme="minorHAnsi"/>
          </w:rPr>
          <w:t>Study</w:t>
        </w:r>
        <w:proofErr w:type="spellEnd"/>
      </w:hyperlink>
      <w:r w:rsidR="00B741D6" w:rsidRPr="00B42FED">
        <w:rPr>
          <w:rFonts w:cstheme="minorHAnsi"/>
        </w:rPr>
        <w:t xml:space="preserve">. O maior estudo </w:t>
      </w:r>
      <w:r w:rsidR="00ED54E0" w:rsidRPr="00B42FED">
        <w:rPr>
          <w:rFonts w:cstheme="minorHAnsi"/>
        </w:rPr>
        <w:t>epidemiológico realizado nesta área</w:t>
      </w:r>
      <w:r w:rsidR="00594CE5" w:rsidRPr="00B42FED">
        <w:rPr>
          <w:rFonts w:cstheme="minorHAnsi"/>
        </w:rPr>
        <w:t xml:space="preserve">, com duração </w:t>
      </w:r>
      <w:r w:rsidR="00940C2C">
        <w:rPr>
          <w:rFonts w:cstheme="minorHAnsi"/>
        </w:rPr>
        <w:t>d</w:t>
      </w:r>
      <w:bookmarkStart w:id="0" w:name="_GoBack"/>
      <w:bookmarkEnd w:id="0"/>
      <w:r w:rsidR="00594CE5" w:rsidRPr="00B42FED">
        <w:rPr>
          <w:rFonts w:cstheme="minorHAnsi"/>
        </w:rPr>
        <w:t>e 20 anos</w:t>
      </w:r>
      <w:r w:rsidRPr="00B42FED">
        <w:rPr>
          <w:rFonts w:cstheme="minorHAnsi"/>
        </w:rPr>
        <w:t xml:space="preserve"> </w:t>
      </w:r>
      <w:r w:rsidR="00ED54E0" w:rsidRPr="00B42FED">
        <w:rPr>
          <w:rFonts w:cstheme="minorHAnsi"/>
        </w:rPr>
        <w:t>e</w:t>
      </w:r>
      <w:r w:rsidRPr="00B42FED">
        <w:rPr>
          <w:rFonts w:cstheme="minorHAnsi"/>
        </w:rPr>
        <w:t xml:space="preserve"> mais de 50.000 participantes</w:t>
      </w:r>
      <w:r w:rsidR="00B42FED">
        <w:rPr>
          <w:rFonts w:cstheme="minorHAnsi"/>
        </w:rPr>
        <w:t xml:space="preserve">, </w:t>
      </w:r>
      <w:r w:rsidRPr="00B42FED">
        <w:rPr>
          <w:rFonts w:cstheme="minorHAnsi"/>
        </w:rPr>
        <w:t xml:space="preserve">tendo concluído que o </w:t>
      </w:r>
      <w:r w:rsidR="00ED54E0" w:rsidRPr="00B42FED">
        <w:rPr>
          <w:rFonts w:cstheme="minorHAnsi"/>
        </w:rPr>
        <w:t>glifosato era seguro</w:t>
      </w:r>
      <w:r w:rsidR="00B42FED">
        <w:rPr>
          <w:rFonts w:cstheme="minorHAnsi"/>
        </w:rPr>
        <w:t xml:space="preserve"> - </w:t>
      </w:r>
      <w:r w:rsidRPr="00B42FED">
        <w:rPr>
          <w:rFonts w:cstheme="minorHAnsi"/>
        </w:rPr>
        <w:t>mesmo para o</w:t>
      </w:r>
      <w:r w:rsidR="00ED54E0" w:rsidRPr="00B42FED">
        <w:rPr>
          <w:rFonts w:cstheme="minorHAnsi"/>
        </w:rPr>
        <w:t xml:space="preserve"> linfoma não-</w:t>
      </w:r>
      <w:proofErr w:type="spellStart"/>
      <w:r w:rsidR="00ED54E0" w:rsidRPr="00B42FED">
        <w:rPr>
          <w:rFonts w:cstheme="minorHAnsi"/>
        </w:rPr>
        <w:t>Hodgkin</w:t>
      </w:r>
      <w:proofErr w:type="spellEnd"/>
      <w:r w:rsidRPr="00B42FED">
        <w:rPr>
          <w:rFonts w:cstheme="minorHAnsi"/>
        </w:rPr>
        <w:t xml:space="preserve">, doença da qual padece </w:t>
      </w:r>
      <w:proofErr w:type="spellStart"/>
      <w:r w:rsidRPr="00B42FED">
        <w:rPr>
          <w:rFonts w:cstheme="minorHAnsi"/>
          <w:shd w:val="clear" w:color="auto" w:fill="FFFFFF"/>
        </w:rPr>
        <w:t>DeWayne</w:t>
      </w:r>
      <w:proofErr w:type="spellEnd"/>
      <w:r w:rsidR="003B03DC">
        <w:rPr>
          <w:rFonts w:cstheme="minorHAnsi"/>
          <w:shd w:val="clear" w:color="auto" w:fill="FFFFFF"/>
        </w:rPr>
        <w:t xml:space="preserve"> </w:t>
      </w:r>
      <w:r w:rsidRPr="00B42FED">
        <w:rPr>
          <w:rStyle w:val="nfase"/>
          <w:rFonts w:cstheme="minorHAnsi"/>
          <w:bCs/>
          <w:i w:val="0"/>
          <w:iCs w:val="0"/>
          <w:shd w:val="clear" w:color="auto" w:fill="FFFFFF"/>
        </w:rPr>
        <w:t>Johnson, o jardineiro que ganhou o caso contra a Monsanto</w:t>
      </w:r>
      <w:r w:rsidR="00ED54E0" w:rsidRPr="00B42FED">
        <w:rPr>
          <w:rFonts w:cstheme="minorHAnsi"/>
        </w:rPr>
        <w:t xml:space="preserve">. </w:t>
      </w:r>
      <w:r w:rsidRPr="00B42FED">
        <w:rPr>
          <w:rFonts w:cstheme="minorHAnsi"/>
        </w:rPr>
        <w:t xml:space="preserve">Neste mesmo estudo </w:t>
      </w:r>
      <w:r w:rsidR="00ED54E0" w:rsidRPr="00B42FED">
        <w:rPr>
          <w:rFonts w:cstheme="minorHAnsi"/>
        </w:rPr>
        <w:t>foi possível perceber que não havia qualquer aumento do risco de cancro com o aumento d</w:t>
      </w:r>
      <w:r w:rsidRPr="00B42FED">
        <w:rPr>
          <w:rFonts w:cstheme="minorHAnsi"/>
        </w:rPr>
        <w:t>a</w:t>
      </w:r>
      <w:r w:rsidR="00ED54E0" w:rsidRPr="00B42FED">
        <w:rPr>
          <w:rFonts w:cstheme="minorHAnsi"/>
        </w:rPr>
        <w:t xml:space="preserve"> exposição ao glifosato, o que também é um sinal de que esta substância não é cancerígena. </w:t>
      </w:r>
      <w:r w:rsidR="00B741D6" w:rsidRPr="00B42FED">
        <w:rPr>
          <w:rFonts w:cstheme="minorHAnsi"/>
        </w:rPr>
        <w:t xml:space="preserve"> </w:t>
      </w:r>
      <w:r w:rsidR="00B42FED" w:rsidRPr="00B42FED">
        <w:rPr>
          <w:rFonts w:cstheme="minorHAnsi"/>
        </w:rPr>
        <w:t>Este estudo também destrói o argumento que não é o glifosato, mas os surfactantes utilizados juntamente com o glifosato que causam cancro. Tal não parece acontecer, dado que este estudo se refere à utilização do glifosato no mundo real</w:t>
      </w:r>
      <w:r w:rsidR="00B42FED">
        <w:rPr>
          <w:rFonts w:cstheme="minorHAnsi"/>
        </w:rPr>
        <w:t>, juntamente com os surfactantes.</w:t>
      </w:r>
    </w:p>
    <w:p w:rsidR="00ED54E0" w:rsidRPr="00B42FED" w:rsidRDefault="00ED54E0" w:rsidP="00B741D6">
      <w:pPr>
        <w:rPr>
          <w:rStyle w:val="nfase"/>
          <w:rFonts w:cstheme="minorHAnsi"/>
          <w:bCs/>
          <w:i w:val="0"/>
          <w:iCs w:val="0"/>
          <w:shd w:val="clear" w:color="auto" w:fill="FFFFFF"/>
        </w:rPr>
      </w:pPr>
      <w:r w:rsidRPr="00B42FED">
        <w:rPr>
          <w:rFonts w:cstheme="minorHAnsi"/>
        </w:rPr>
        <w:t>Outra coisa que é preciso avaliar é o tempo de exposição ao glifosato e o aparecimento do linfoma não-</w:t>
      </w:r>
      <w:proofErr w:type="spellStart"/>
      <w:r w:rsidRPr="00B42FED">
        <w:rPr>
          <w:rFonts w:cstheme="minorHAnsi"/>
        </w:rPr>
        <w:t>Hodgkin</w:t>
      </w:r>
      <w:proofErr w:type="spellEnd"/>
      <w:r w:rsidR="00B42FED">
        <w:rPr>
          <w:rFonts w:cstheme="minorHAnsi"/>
        </w:rPr>
        <w:t xml:space="preserve"> de</w:t>
      </w:r>
      <w:r w:rsidRPr="00B42FED">
        <w:rPr>
          <w:rFonts w:cstheme="minorHAnsi"/>
        </w:rPr>
        <w:t xml:space="preserve"> </w:t>
      </w:r>
      <w:proofErr w:type="spellStart"/>
      <w:r w:rsidRPr="00B42FED">
        <w:rPr>
          <w:rFonts w:cstheme="minorHAnsi"/>
          <w:shd w:val="clear" w:color="auto" w:fill="FFFFFF"/>
        </w:rPr>
        <w:t>DeWayne</w:t>
      </w:r>
      <w:proofErr w:type="spellEnd"/>
      <w:r w:rsidR="003B03DC">
        <w:rPr>
          <w:rFonts w:cstheme="minorHAnsi"/>
          <w:shd w:val="clear" w:color="auto" w:fill="FFFFFF"/>
        </w:rPr>
        <w:t xml:space="preserve"> </w:t>
      </w:r>
      <w:r w:rsidRPr="00B42FED">
        <w:rPr>
          <w:rStyle w:val="nfase"/>
          <w:rFonts w:cstheme="minorHAnsi"/>
          <w:bCs/>
          <w:i w:val="0"/>
          <w:iCs w:val="0"/>
          <w:shd w:val="clear" w:color="auto" w:fill="FFFFFF"/>
        </w:rPr>
        <w:t>Johnson</w:t>
      </w:r>
      <w:r w:rsidR="00FE1458" w:rsidRPr="00B42FED">
        <w:rPr>
          <w:rStyle w:val="nfase"/>
          <w:rFonts w:cstheme="minorHAnsi"/>
          <w:bCs/>
          <w:i w:val="0"/>
          <w:iCs w:val="0"/>
          <w:shd w:val="clear" w:color="auto" w:fill="FFFFFF"/>
        </w:rPr>
        <w:t xml:space="preserve">. </w:t>
      </w:r>
      <w:r w:rsidRPr="00B42FED">
        <w:rPr>
          <w:rStyle w:val="nfase"/>
          <w:rFonts w:cstheme="minorHAnsi"/>
          <w:bCs/>
          <w:i w:val="0"/>
          <w:iCs w:val="0"/>
          <w:shd w:val="clear" w:color="auto" w:fill="FFFFFF"/>
        </w:rPr>
        <w:t>O senhor só esteve exposto ao glifosato dois anos antes do diagnóstico. É extremamente improvável que uma exposição tão breve tenha este tipo de consequências nefastas. Basta pensar que, em média, são necessários mais de 20 anos de exposição continuada ao tabaco desenvolver um cancro do pulmão relacionado com essa exposição.</w:t>
      </w:r>
      <w:r w:rsidR="00FE1458" w:rsidRPr="00B42FED">
        <w:rPr>
          <w:rStyle w:val="nfase"/>
          <w:rFonts w:cstheme="minorHAnsi"/>
          <w:bCs/>
          <w:i w:val="0"/>
          <w:iCs w:val="0"/>
          <w:shd w:val="clear" w:color="auto" w:fill="FFFFFF"/>
        </w:rPr>
        <w:t xml:space="preserve"> Além disso, se </w:t>
      </w:r>
      <w:r w:rsidR="00B42FED">
        <w:rPr>
          <w:rStyle w:val="nfase"/>
          <w:rFonts w:cstheme="minorHAnsi"/>
          <w:bCs/>
          <w:i w:val="0"/>
          <w:iCs w:val="0"/>
          <w:shd w:val="clear" w:color="auto" w:fill="FFFFFF"/>
        </w:rPr>
        <w:t xml:space="preserve">o glifosato provocasse cancro com exposições tão breves, </w:t>
      </w:r>
      <w:r w:rsidR="00FE1458" w:rsidRPr="00B42FED">
        <w:rPr>
          <w:rStyle w:val="nfase"/>
          <w:rFonts w:cstheme="minorHAnsi"/>
          <w:bCs/>
          <w:i w:val="0"/>
          <w:iCs w:val="0"/>
          <w:shd w:val="clear" w:color="auto" w:fill="FFFFFF"/>
        </w:rPr>
        <w:t>a esta altura já todos tínhamos a certeza das propriedades cancerígenas desta substância.</w:t>
      </w:r>
    </w:p>
    <w:p w:rsidR="00ED54E0" w:rsidRDefault="00ED54E0" w:rsidP="00B741D6">
      <w:pPr>
        <w:rPr>
          <w:rFonts w:cstheme="minorHAnsi"/>
        </w:rPr>
      </w:pPr>
      <w:r w:rsidRPr="00B42FED">
        <w:rPr>
          <w:rFonts w:cstheme="minorHAnsi"/>
        </w:rPr>
        <w:t xml:space="preserve">É comum as pessoas compararem este caso ao da indústria do tabaco e a manipulação da ciência para esconder os seus malefícios. Mas isso também é um erro. A ciência </w:t>
      </w:r>
      <w:r w:rsidR="00394CBF">
        <w:rPr>
          <w:rFonts w:cstheme="minorHAnsi"/>
        </w:rPr>
        <w:t xml:space="preserve">sobre o risco </w:t>
      </w:r>
      <w:r w:rsidRPr="00B42FED">
        <w:rPr>
          <w:rFonts w:cstheme="minorHAnsi"/>
        </w:rPr>
        <w:t xml:space="preserve">do tabaco estava estabelecida desde 1950. </w:t>
      </w:r>
      <w:r w:rsidR="00394CBF">
        <w:rPr>
          <w:rFonts w:cstheme="minorHAnsi"/>
        </w:rPr>
        <w:t xml:space="preserve">É verdade </w:t>
      </w:r>
      <w:r w:rsidR="003B03DC">
        <w:rPr>
          <w:rFonts w:cstheme="minorHAnsi"/>
        </w:rPr>
        <w:t>que</w:t>
      </w:r>
      <w:r w:rsidR="00394CBF">
        <w:rPr>
          <w:rFonts w:cstheme="minorHAnsi"/>
        </w:rPr>
        <w:t xml:space="preserve"> a </w:t>
      </w:r>
      <w:r w:rsidRPr="00B42FED">
        <w:rPr>
          <w:rFonts w:cstheme="minorHAnsi"/>
        </w:rPr>
        <w:t xml:space="preserve">indústria do tabaco manipulou a </w:t>
      </w:r>
      <w:r w:rsidRPr="00B42FED">
        <w:rPr>
          <w:rFonts w:cstheme="minorHAnsi"/>
        </w:rPr>
        <w:lastRenderedPageBreak/>
        <w:t xml:space="preserve">opinião pública através da criação da dúvida sobre essa relação. Mas aqui isso não acontece. A ciência não está lá. Não há provas </w:t>
      </w:r>
      <w:r w:rsidR="00B42FED">
        <w:rPr>
          <w:rFonts w:cstheme="minorHAnsi"/>
        </w:rPr>
        <w:t xml:space="preserve">que o glifosato seja cancerígeno. </w:t>
      </w:r>
    </w:p>
    <w:p w:rsidR="00B42FED" w:rsidRDefault="00B42FED" w:rsidP="00B741D6">
      <w:pPr>
        <w:rPr>
          <w:rFonts w:cstheme="minorHAnsi"/>
        </w:rPr>
      </w:pPr>
      <w:r>
        <w:rPr>
          <w:rFonts w:cstheme="minorHAnsi"/>
        </w:rPr>
        <w:t xml:space="preserve">Para saber mais e ter acesso aos restantes estudos, aconselho a </w:t>
      </w:r>
      <w:hyperlink r:id="rId5" w:history="1">
        <w:r w:rsidRPr="00B42FED">
          <w:rPr>
            <w:rStyle w:val="Hiperligao"/>
            <w:rFonts w:cstheme="minorHAnsi"/>
          </w:rPr>
          <w:t xml:space="preserve">leitura do artigo no blog </w:t>
        </w:r>
        <w:proofErr w:type="spellStart"/>
        <w:r w:rsidRPr="00B42FED">
          <w:rPr>
            <w:rStyle w:val="Hiperligao"/>
            <w:rFonts w:cstheme="minorHAnsi"/>
          </w:rPr>
          <w:t>Scimed</w:t>
        </w:r>
        <w:proofErr w:type="spellEnd"/>
      </w:hyperlink>
      <w:r>
        <w:rPr>
          <w:rFonts w:cstheme="minorHAnsi"/>
        </w:rPr>
        <w:t>.</w:t>
      </w:r>
    </w:p>
    <w:p w:rsidR="00DE5246" w:rsidRDefault="00DE5246" w:rsidP="00B741D6">
      <w:pPr>
        <w:rPr>
          <w:rFonts w:cstheme="minorHAnsi"/>
        </w:rPr>
      </w:pPr>
    </w:p>
    <w:p w:rsidR="00DE5246" w:rsidRDefault="00DE5246" w:rsidP="00B741D6">
      <w:pPr>
        <w:rPr>
          <w:rFonts w:cstheme="minorHAnsi"/>
        </w:rPr>
      </w:pPr>
      <w:r>
        <w:rPr>
          <w:rFonts w:cstheme="minorHAnsi"/>
        </w:rPr>
        <w:t>João Júlio Cerqueira</w:t>
      </w:r>
    </w:p>
    <w:p w:rsidR="00DE5246" w:rsidRPr="00B42FED" w:rsidRDefault="00DE5246" w:rsidP="00B741D6">
      <w:pPr>
        <w:rPr>
          <w:rFonts w:cstheme="minorHAnsi"/>
        </w:rPr>
      </w:pPr>
      <w:r>
        <w:rPr>
          <w:rFonts w:cstheme="minorHAnsi"/>
        </w:rPr>
        <w:t>Ciência na Imprensa Regional – Ciência Viva</w:t>
      </w:r>
    </w:p>
    <w:sectPr w:rsidR="00DE5246" w:rsidRPr="00B42F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D6"/>
    <w:rsid w:val="001F3B29"/>
    <w:rsid w:val="00394CBF"/>
    <w:rsid w:val="003A1758"/>
    <w:rsid w:val="003B03DC"/>
    <w:rsid w:val="00594CE5"/>
    <w:rsid w:val="00877186"/>
    <w:rsid w:val="008B1343"/>
    <w:rsid w:val="00932C82"/>
    <w:rsid w:val="00940C2C"/>
    <w:rsid w:val="00A829FC"/>
    <w:rsid w:val="00AB3F12"/>
    <w:rsid w:val="00AF3FFC"/>
    <w:rsid w:val="00B42FED"/>
    <w:rsid w:val="00B741D6"/>
    <w:rsid w:val="00BF0A33"/>
    <w:rsid w:val="00DE5246"/>
    <w:rsid w:val="00E84C5A"/>
    <w:rsid w:val="00ED54E0"/>
    <w:rsid w:val="00F75319"/>
    <w:rsid w:val="00FE145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6B3C"/>
  <w15:chartTrackingRefBased/>
  <w15:docId w15:val="{6577F620-AEF3-4C4B-8F88-D21C3D06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B741D6"/>
    <w:rPr>
      <w:color w:val="0000FF"/>
      <w:u w:val="single"/>
    </w:rPr>
  </w:style>
  <w:style w:type="character" w:styleId="nfase">
    <w:name w:val="Emphasis"/>
    <w:basedOn w:val="Tipodeletrapredefinidodopargrafo"/>
    <w:uiPriority w:val="20"/>
    <w:qFormat/>
    <w:rsid w:val="00B741D6"/>
    <w:rPr>
      <w:i/>
      <w:iCs/>
    </w:rPr>
  </w:style>
  <w:style w:type="character" w:styleId="MenoNoResolvida">
    <w:name w:val="Unresolved Mention"/>
    <w:basedOn w:val="Tipodeletrapredefinidodopargrafo"/>
    <w:uiPriority w:val="99"/>
    <w:semiHidden/>
    <w:unhideWhenUsed/>
    <w:rsid w:val="00ED5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imed.pt/geral/glifosato-nao-causa-cancro-tribunais-nao-ditam-ciencia/" TargetMode="External"/><Relationship Id="rId4" Type="http://schemas.openxmlformats.org/officeDocument/2006/relationships/hyperlink" Target="https://www.ncbi.nlm.nih.gov/pubmed/29136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637</Words>
  <Characters>3444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Julio</dc:creator>
  <cp:keywords/>
  <dc:description/>
  <cp:lastModifiedBy>António Piedade</cp:lastModifiedBy>
  <cp:revision>5</cp:revision>
  <dcterms:created xsi:type="dcterms:W3CDTF">2018-08-16T13:05:00Z</dcterms:created>
  <dcterms:modified xsi:type="dcterms:W3CDTF">2018-08-16T16:09:00Z</dcterms:modified>
</cp:coreProperties>
</file>