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8E" w:rsidRPr="0025238E" w:rsidRDefault="0025238E" w:rsidP="0025238E">
      <w:pPr>
        <w:spacing w:line="360" w:lineRule="auto"/>
        <w:jc w:val="both"/>
        <w:rPr>
          <w:rFonts w:ascii="Gill Sans MT" w:hAnsi="Gill Sans MT"/>
          <w:b/>
          <w:sz w:val="32"/>
          <w:szCs w:val="32"/>
        </w:rPr>
      </w:pPr>
      <w:r w:rsidRPr="0025238E">
        <w:rPr>
          <w:rFonts w:ascii="Gill Sans MT" w:hAnsi="Gill Sans MT"/>
          <w:b/>
          <w:sz w:val="32"/>
          <w:szCs w:val="32"/>
        </w:rPr>
        <w:t>Localizada proteína envolvida na Doença de Alzheimer</w:t>
      </w:r>
    </w:p>
    <w:p w:rsidR="0025238E" w:rsidRDefault="0025238E" w:rsidP="0025238E">
      <w:pPr>
        <w:spacing w:line="360" w:lineRule="auto"/>
        <w:jc w:val="both"/>
        <w:rPr>
          <w:rFonts w:ascii="Gill Sans MT" w:hAnsi="Gill Sans MT"/>
          <w:sz w:val="32"/>
          <w:szCs w:val="32"/>
        </w:rPr>
      </w:pPr>
    </w:p>
    <w:p w:rsidR="002A1F74" w:rsidRPr="00C82111" w:rsidRDefault="002A1F74" w:rsidP="0025238E">
      <w:pPr>
        <w:spacing w:line="360" w:lineRule="auto"/>
        <w:jc w:val="both"/>
        <w:rPr>
          <w:sz w:val="24"/>
          <w:szCs w:val="24"/>
        </w:rPr>
      </w:pPr>
      <w:r w:rsidRPr="00C82111">
        <w:rPr>
          <w:sz w:val="24"/>
          <w:szCs w:val="24"/>
        </w:rPr>
        <w:t>Investigadores da Universidade de Coimbra localizam a distribuição celular da proteína envolvida na Doença de Alzheimer</w:t>
      </w:r>
      <w:r w:rsidR="0025238E" w:rsidRPr="00C82111">
        <w:rPr>
          <w:sz w:val="24"/>
          <w:szCs w:val="24"/>
        </w:rPr>
        <w:t>.</w:t>
      </w:r>
    </w:p>
    <w:p w:rsidR="002A1F74" w:rsidRPr="00C82111" w:rsidRDefault="002A1F74" w:rsidP="002A1F74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2A1F74" w:rsidRPr="00C82111" w:rsidRDefault="002A1F74" w:rsidP="00D66D55">
      <w:pPr>
        <w:spacing w:line="360" w:lineRule="auto"/>
        <w:jc w:val="both"/>
        <w:rPr>
          <w:sz w:val="24"/>
          <w:szCs w:val="24"/>
        </w:rPr>
      </w:pPr>
      <w:r w:rsidRPr="00C82111">
        <w:rPr>
          <w:sz w:val="24"/>
          <w:szCs w:val="24"/>
        </w:rPr>
        <w:t xml:space="preserve">Mais uma nova e importante peça para o complexo puzzle da Doença de Alzheimer. Uma equipa de investigadores do Centro de Neurociências e Biologia Celular (CNC) da Universidade de Coimbra (UC) mostrou, pela primeira vez, a localização </w:t>
      </w:r>
      <w:proofErr w:type="spellStart"/>
      <w:r w:rsidRPr="00C82111">
        <w:rPr>
          <w:sz w:val="24"/>
          <w:szCs w:val="24"/>
        </w:rPr>
        <w:t>subcelular</w:t>
      </w:r>
      <w:proofErr w:type="spellEnd"/>
      <w:r w:rsidRPr="00C82111">
        <w:rPr>
          <w:sz w:val="24"/>
          <w:szCs w:val="24"/>
        </w:rPr>
        <w:t xml:space="preserve"> (zona da célula) da proteína precursora da beta-</w:t>
      </w:r>
      <w:proofErr w:type="spellStart"/>
      <w:r w:rsidRPr="00C82111">
        <w:rPr>
          <w:sz w:val="24"/>
          <w:szCs w:val="24"/>
        </w:rPr>
        <w:t>amilóide</w:t>
      </w:r>
      <w:proofErr w:type="spellEnd"/>
      <w:r w:rsidRPr="00C82111">
        <w:rPr>
          <w:sz w:val="24"/>
          <w:szCs w:val="24"/>
        </w:rPr>
        <w:t xml:space="preserve"> (APP) que origina a proteína tóxica envolvida no surgimento da doença de Alzheimer.</w:t>
      </w:r>
    </w:p>
    <w:p w:rsidR="002A1F74" w:rsidRPr="00C82111" w:rsidRDefault="002A1F74" w:rsidP="00D66D55">
      <w:pPr>
        <w:spacing w:line="360" w:lineRule="auto"/>
        <w:jc w:val="both"/>
        <w:rPr>
          <w:sz w:val="24"/>
          <w:szCs w:val="24"/>
        </w:rPr>
      </w:pPr>
      <w:r w:rsidRPr="00C82111">
        <w:rPr>
          <w:sz w:val="24"/>
          <w:szCs w:val="24"/>
        </w:rPr>
        <w:t>Os investigadores</w:t>
      </w:r>
      <w:r w:rsidR="00C82111" w:rsidRPr="00C82111">
        <w:rPr>
          <w:sz w:val="24"/>
          <w:szCs w:val="24"/>
        </w:rPr>
        <w:t xml:space="preserve"> do grupo </w:t>
      </w:r>
      <w:r w:rsidRPr="00C82111">
        <w:rPr>
          <w:sz w:val="24"/>
          <w:szCs w:val="24"/>
        </w:rPr>
        <w:t>“</w:t>
      </w:r>
      <w:proofErr w:type="spellStart"/>
      <w:r w:rsidRPr="00C82111">
        <w:rPr>
          <w:sz w:val="24"/>
          <w:szCs w:val="24"/>
        </w:rPr>
        <w:t>Neuromodulation</w:t>
      </w:r>
      <w:proofErr w:type="spellEnd"/>
      <w:r w:rsidRPr="00C82111">
        <w:rPr>
          <w:sz w:val="24"/>
          <w:szCs w:val="24"/>
        </w:rPr>
        <w:t xml:space="preserve">” mapearam esta proteína para identificar a sua distribuição em diferentes regiões das sinapses (ligações entre os terminais nervosos responsáveis pela transmissão de informação de um neurónio para outro) e nos diferentes tipos de neurónios, tendo descoberto que a APP está enriquecida na região pré-sináptica ativa (zona da sinapse onde são libertados os </w:t>
      </w:r>
      <w:r w:rsidR="00C82111" w:rsidRPr="00C82111">
        <w:rPr>
          <w:sz w:val="24"/>
          <w:szCs w:val="24"/>
        </w:rPr>
        <w:t>neuro</w:t>
      </w:r>
      <w:r w:rsidRPr="00C82111">
        <w:rPr>
          <w:sz w:val="24"/>
          <w:szCs w:val="24"/>
        </w:rPr>
        <w:t xml:space="preserve">transmissores) e nos neurónios </w:t>
      </w:r>
      <w:proofErr w:type="spellStart"/>
      <w:r w:rsidRPr="00C82111">
        <w:rPr>
          <w:sz w:val="24"/>
          <w:szCs w:val="24"/>
        </w:rPr>
        <w:t>glutamatérgicos</w:t>
      </w:r>
      <w:proofErr w:type="spellEnd"/>
      <w:r w:rsidRPr="00C82111">
        <w:rPr>
          <w:sz w:val="24"/>
          <w:szCs w:val="24"/>
        </w:rPr>
        <w:t xml:space="preserve"> - responsáveis pela libertação de glutamato que garante a “ligação” do sistema nervoso, isto é, garante que os neurónios comuniquem entre si.</w:t>
      </w:r>
    </w:p>
    <w:p w:rsidR="002A1F74" w:rsidRPr="00C82111" w:rsidRDefault="002A1F74" w:rsidP="00D66D55">
      <w:pPr>
        <w:spacing w:line="360" w:lineRule="auto"/>
        <w:jc w:val="both"/>
        <w:rPr>
          <w:sz w:val="24"/>
          <w:szCs w:val="24"/>
        </w:rPr>
      </w:pPr>
      <w:r w:rsidRPr="00C82111">
        <w:rPr>
          <w:sz w:val="24"/>
          <w:szCs w:val="24"/>
        </w:rPr>
        <w:t xml:space="preserve">Segundo Paula Agostinho, autora responsável do artigo científico que será publicado no </w:t>
      </w:r>
      <w:proofErr w:type="spellStart"/>
      <w:r w:rsidRPr="00C82111">
        <w:rPr>
          <w:sz w:val="24"/>
          <w:szCs w:val="24"/>
        </w:rPr>
        <w:t>Journal</w:t>
      </w:r>
      <w:proofErr w:type="spellEnd"/>
      <w:r w:rsidRPr="00C82111">
        <w:rPr>
          <w:sz w:val="24"/>
          <w:szCs w:val="24"/>
        </w:rPr>
        <w:t xml:space="preserve"> </w:t>
      </w:r>
      <w:proofErr w:type="spellStart"/>
      <w:r w:rsidRPr="00C82111">
        <w:rPr>
          <w:sz w:val="24"/>
          <w:szCs w:val="24"/>
        </w:rPr>
        <w:t>of</w:t>
      </w:r>
      <w:proofErr w:type="spellEnd"/>
      <w:r w:rsidRPr="00C82111">
        <w:rPr>
          <w:sz w:val="24"/>
          <w:szCs w:val="24"/>
        </w:rPr>
        <w:t xml:space="preserve"> </w:t>
      </w:r>
      <w:proofErr w:type="spellStart"/>
      <w:r w:rsidRPr="00C82111">
        <w:rPr>
          <w:sz w:val="24"/>
          <w:szCs w:val="24"/>
        </w:rPr>
        <w:t>Alzheimer's</w:t>
      </w:r>
      <w:proofErr w:type="spellEnd"/>
      <w:r w:rsidRPr="00C82111">
        <w:rPr>
          <w:sz w:val="24"/>
          <w:szCs w:val="24"/>
        </w:rPr>
        <w:t xml:space="preserve"> </w:t>
      </w:r>
      <w:proofErr w:type="spellStart"/>
      <w:r w:rsidRPr="00C82111">
        <w:rPr>
          <w:sz w:val="24"/>
          <w:szCs w:val="24"/>
        </w:rPr>
        <w:t>Disease</w:t>
      </w:r>
      <w:proofErr w:type="spellEnd"/>
      <w:r w:rsidRPr="00C82111">
        <w:rPr>
          <w:sz w:val="24"/>
          <w:szCs w:val="24"/>
        </w:rPr>
        <w:t xml:space="preserve">, no próximo mês de maio, «com esta descoberta, finalmente percebe-se porque é que na fase inicial da patologia ocorre a perda da conexão entre neurónios (sinapses) e a degeneração dos neurónios </w:t>
      </w:r>
      <w:proofErr w:type="spellStart"/>
      <w:r w:rsidRPr="00C82111">
        <w:rPr>
          <w:sz w:val="24"/>
          <w:szCs w:val="24"/>
        </w:rPr>
        <w:t>glutamatérgicos</w:t>
      </w:r>
      <w:proofErr w:type="spellEnd"/>
      <w:r w:rsidRPr="00C82111">
        <w:rPr>
          <w:sz w:val="24"/>
          <w:szCs w:val="24"/>
        </w:rPr>
        <w:t xml:space="preserve"> é a mais acentuada».</w:t>
      </w:r>
    </w:p>
    <w:p w:rsidR="002A1F74" w:rsidRPr="00C82111" w:rsidRDefault="002A1F74" w:rsidP="00D66D55">
      <w:pPr>
        <w:spacing w:line="360" w:lineRule="auto"/>
        <w:jc w:val="both"/>
        <w:rPr>
          <w:sz w:val="24"/>
          <w:szCs w:val="24"/>
        </w:rPr>
      </w:pPr>
      <w:r w:rsidRPr="00C82111">
        <w:rPr>
          <w:sz w:val="24"/>
          <w:szCs w:val="24"/>
        </w:rPr>
        <w:t xml:space="preserve">Os resultados deste estudo, realizado em modelos animais (ratos) ao longo dos últimos três anos, «além de ajudarem a tornar o diagnóstico da doença de Alzheimer mais claro, permitem desenvolver fármacos mais eficazes na fase inicial da doença, evitando a clivagem da APP (proteína percursora) para impedir a formação da proteína tóxica </w:t>
      </w:r>
      <w:r w:rsidRPr="00C82111">
        <w:rPr>
          <w:sz w:val="24"/>
          <w:szCs w:val="24"/>
        </w:rPr>
        <w:lastRenderedPageBreak/>
        <w:t>(beta-</w:t>
      </w:r>
      <w:proofErr w:type="spellStart"/>
      <w:r w:rsidRPr="00C82111">
        <w:rPr>
          <w:sz w:val="24"/>
          <w:szCs w:val="24"/>
        </w:rPr>
        <w:t>amilóide</w:t>
      </w:r>
      <w:proofErr w:type="spellEnd"/>
      <w:r w:rsidRPr="00C82111">
        <w:rPr>
          <w:sz w:val="24"/>
          <w:szCs w:val="24"/>
        </w:rPr>
        <w:t xml:space="preserve">) e direcionar as terapias para o sistema </w:t>
      </w:r>
      <w:proofErr w:type="spellStart"/>
      <w:r w:rsidRPr="00C82111">
        <w:rPr>
          <w:sz w:val="24"/>
          <w:szCs w:val="24"/>
        </w:rPr>
        <w:t>glutamatérgico</w:t>
      </w:r>
      <w:proofErr w:type="spellEnd"/>
      <w:r w:rsidRPr="00C82111">
        <w:rPr>
          <w:sz w:val="24"/>
          <w:szCs w:val="24"/>
        </w:rPr>
        <w:t>», sustenta a investigadora do CNC.</w:t>
      </w:r>
    </w:p>
    <w:p w:rsidR="002A1F74" w:rsidRPr="00C82111" w:rsidRDefault="002A1F74" w:rsidP="00D66D55">
      <w:pPr>
        <w:spacing w:line="360" w:lineRule="auto"/>
        <w:jc w:val="both"/>
        <w:rPr>
          <w:sz w:val="24"/>
          <w:szCs w:val="24"/>
        </w:rPr>
      </w:pPr>
      <w:r w:rsidRPr="00C82111">
        <w:rPr>
          <w:sz w:val="24"/>
          <w:szCs w:val="24"/>
        </w:rPr>
        <w:t xml:space="preserve">Em conclusão, ao descobrir as zonas onde a APP se encontra enriquecida, a equipa respondeu às questões: “Porque é que na doença de Alzheimer existem zonas do cérebro que são particularmente vulneráveis, nomeadamente o hipocampo e o córtex </w:t>
      </w:r>
      <w:proofErr w:type="spellStart"/>
      <w:r w:rsidRPr="00C82111">
        <w:rPr>
          <w:sz w:val="24"/>
          <w:szCs w:val="24"/>
        </w:rPr>
        <w:t>entorinal</w:t>
      </w:r>
      <w:proofErr w:type="spellEnd"/>
      <w:r w:rsidRPr="00C82111">
        <w:rPr>
          <w:sz w:val="24"/>
          <w:szCs w:val="24"/>
        </w:rPr>
        <w:t>?” e “Porque é que uns neurónios são mais afetados do que outros?”.</w:t>
      </w:r>
    </w:p>
    <w:p w:rsidR="002A1F74" w:rsidRPr="00F04F26" w:rsidRDefault="002A1F74" w:rsidP="00D66D55">
      <w:pPr>
        <w:spacing w:line="360" w:lineRule="auto"/>
        <w:jc w:val="both"/>
        <w:rPr>
          <w:rFonts w:ascii="Gill Sans MT" w:hAnsi="Gill Sans MT"/>
          <w:sz w:val="28"/>
          <w:szCs w:val="28"/>
        </w:rPr>
      </w:pPr>
      <w:bookmarkStart w:id="0" w:name="_GoBack"/>
      <w:bookmarkEnd w:id="0"/>
    </w:p>
    <w:p w:rsidR="002A1F74" w:rsidRPr="00634DC9" w:rsidRDefault="002A1F74" w:rsidP="00D66D55">
      <w:pPr>
        <w:spacing w:line="360" w:lineRule="auto"/>
        <w:jc w:val="both"/>
        <w:rPr>
          <w:rFonts w:ascii="Gill Sans MT" w:hAnsi="Gill Sans MT"/>
        </w:rPr>
      </w:pPr>
    </w:p>
    <w:p w:rsidR="002A1F74" w:rsidRDefault="002A1F74" w:rsidP="00D66D55">
      <w:pPr>
        <w:spacing w:line="360" w:lineRule="auto"/>
        <w:jc w:val="both"/>
        <w:rPr>
          <w:rFonts w:ascii="Gill Sans MT" w:hAnsi="Gill Sans MT"/>
        </w:rPr>
      </w:pPr>
      <w:r w:rsidRPr="00376EEF">
        <w:rPr>
          <w:rFonts w:ascii="Gill Sans MT" w:hAnsi="Gill Sans MT"/>
        </w:rPr>
        <w:t>Cristina Pinto</w:t>
      </w:r>
      <w:r w:rsidR="00D66D55">
        <w:rPr>
          <w:rFonts w:ascii="Gill Sans MT" w:hAnsi="Gill Sans MT"/>
        </w:rPr>
        <w:t xml:space="preserve"> (</w:t>
      </w:r>
      <w:r w:rsidRPr="00376EEF">
        <w:rPr>
          <w:rFonts w:ascii="Gill Sans MT" w:hAnsi="Gill Sans MT"/>
        </w:rPr>
        <w:t>Assessoria de Imprensa - Universidade de Coimbra</w:t>
      </w:r>
      <w:r w:rsidR="00D66D55">
        <w:rPr>
          <w:rFonts w:ascii="Gill Sans MT" w:hAnsi="Gill Sans MT"/>
        </w:rPr>
        <w:t>)</w:t>
      </w:r>
    </w:p>
    <w:p w:rsidR="00D66D55" w:rsidRPr="00376EEF" w:rsidRDefault="00D66D55" w:rsidP="00D66D55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Ciência na Imprensa Regional – Ciência Viva</w:t>
      </w:r>
    </w:p>
    <w:p w:rsidR="008E2BB2" w:rsidRDefault="00C82111"/>
    <w:sectPr w:rsidR="008E2BB2" w:rsidSect="006555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425"/>
  <w:characterSpacingControl w:val="doNotCompress"/>
  <w:compat/>
  <w:rsids>
    <w:rsidRoot w:val="002A1F74"/>
    <w:rsid w:val="0024012E"/>
    <w:rsid w:val="0025238E"/>
    <w:rsid w:val="002A1F74"/>
    <w:rsid w:val="006555EB"/>
    <w:rsid w:val="00C11DF3"/>
    <w:rsid w:val="00C82111"/>
    <w:rsid w:val="00D66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5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5</cp:revision>
  <dcterms:created xsi:type="dcterms:W3CDTF">2014-04-14T11:24:00Z</dcterms:created>
  <dcterms:modified xsi:type="dcterms:W3CDTF">2014-04-14T11:34:00Z</dcterms:modified>
</cp:coreProperties>
</file>